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3B5CA0EA"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27720D">
        <w:rPr>
          <w:rFonts w:ascii="Arial" w:hAnsi="Arial" w:cs="Arial"/>
          <w:sz w:val="24"/>
          <w:szCs w:val="28"/>
          <w:lang w:val="en-CA"/>
        </w:rPr>
        <w:t>1</w:t>
      </w:r>
      <w:r w:rsidR="00D80957" w:rsidRPr="00457F73">
        <w:rPr>
          <w:rFonts w:ascii="Arial" w:hAnsi="Arial" w:cs="Arial"/>
          <w:sz w:val="24"/>
          <w:szCs w:val="28"/>
          <w:lang w:val="en-CA"/>
        </w:rPr>
        <w:tab/>
      </w:r>
      <w:r w:rsidR="00FC22F7">
        <w:rPr>
          <w:rFonts w:ascii="Arial" w:hAnsi="Arial" w:cs="Arial"/>
          <w:sz w:val="24"/>
          <w:szCs w:val="28"/>
          <w:lang w:val="en-CA"/>
        </w:rPr>
        <w:t>R4-</w:t>
      </w:r>
      <w:r w:rsidR="00347CC4">
        <w:rPr>
          <w:rFonts w:ascii="Arial" w:hAnsi="Arial" w:cs="Arial"/>
          <w:sz w:val="24"/>
          <w:szCs w:val="28"/>
          <w:lang w:val="en-CA"/>
        </w:rPr>
        <w:t>190</w:t>
      </w:r>
      <w:r w:rsidR="00BD6A87">
        <w:rPr>
          <w:rFonts w:ascii="Arial" w:hAnsi="Arial" w:cs="Arial"/>
          <w:sz w:val="24"/>
          <w:szCs w:val="28"/>
          <w:lang w:val="en-CA"/>
        </w:rPr>
        <w:t>6888</w:t>
      </w:r>
    </w:p>
    <w:p w14:paraId="4F58942D" w14:textId="0266A941" w:rsidR="00D80957" w:rsidRPr="00457F73" w:rsidRDefault="0027720D"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Reno</w:t>
      </w:r>
      <w:r w:rsidR="00B14854">
        <w:rPr>
          <w:rFonts w:ascii="Arial" w:hAnsi="Arial" w:cs="Arial"/>
          <w:sz w:val="24"/>
          <w:szCs w:val="28"/>
          <w:lang w:val="en-CA"/>
        </w:rPr>
        <w:t>,</w:t>
      </w:r>
      <w:r w:rsidR="001B3484">
        <w:rPr>
          <w:rFonts w:ascii="Arial" w:hAnsi="Arial" w:cs="Arial"/>
          <w:sz w:val="24"/>
          <w:szCs w:val="28"/>
          <w:lang w:val="en-CA"/>
        </w:rPr>
        <w:t xml:space="preserve"> </w:t>
      </w:r>
      <w:r>
        <w:rPr>
          <w:rFonts w:ascii="Arial" w:hAnsi="Arial" w:cs="Arial"/>
          <w:sz w:val="24"/>
          <w:szCs w:val="28"/>
          <w:lang w:val="en-CA"/>
        </w:rPr>
        <w:t>Nevada, US</w:t>
      </w:r>
      <w:r w:rsidR="00A2225E">
        <w:rPr>
          <w:rFonts w:ascii="Arial" w:hAnsi="Arial" w:cs="Arial"/>
          <w:sz w:val="24"/>
          <w:szCs w:val="28"/>
          <w:lang w:val="en-CA"/>
        </w:rPr>
        <w:t xml:space="preserve">, </w:t>
      </w:r>
      <w:r>
        <w:rPr>
          <w:rFonts w:ascii="Arial" w:hAnsi="Arial" w:cs="Arial"/>
          <w:sz w:val="24"/>
          <w:szCs w:val="28"/>
          <w:lang w:val="en-CA"/>
        </w:rPr>
        <w:t>May 13 – 17</w:t>
      </w:r>
      <w:r w:rsidR="00347CC4">
        <w:rPr>
          <w:rFonts w:ascii="Arial" w:hAnsi="Arial" w:cs="Arial"/>
          <w:sz w:val="24"/>
          <w:szCs w:val="28"/>
          <w:lang w:val="en-CA"/>
        </w:rPr>
        <w:t>, 2019</w:t>
      </w:r>
    </w:p>
    <w:p w14:paraId="14395BAA" w14:textId="7AEC7428" w:rsidR="00D80957" w:rsidRPr="0008411F" w:rsidRDefault="00D80957" w:rsidP="0033186E">
      <w:pPr>
        <w:tabs>
          <w:tab w:val="left" w:pos="1985"/>
        </w:tabs>
        <w:spacing w:before="240" w:after="0"/>
        <w:jc w:val="both"/>
        <w:rPr>
          <w:rFonts w:ascii="Arial" w:hAnsi="Arial" w:cs="Arial"/>
          <w:bCs/>
          <w:sz w:val="22"/>
          <w:szCs w:val="22"/>
          <w:lang w:val="en-US"/>
        </w:rPr>
      </w:pPr>
      <w:r w:rsidRPr="0008411F">
        <w:rPr>
          <w:rFonts w:ascii="Arial" w:hAnsi="Arial" w:cs="Arial"/>
          <w:b/>
          <w:sz w:val="22"/>
          <w:szCs w:val="22"/>
          <w:lang w:val="en-US"/>
        </w:rPr>
        <w:t>Agenda Item:</w:t>
      </w:r>
      <w:r w:rsidRPr="0008411F">
        <w:rPr>
          <w:rFonts w:ascii="Arial" w:hAnsi="Arial" w:cs="Arial"/>
          <w:b/>
          <w:sz w:val="22"/>
          <w:szCs w:val="22"/>
          <w:lang w:val="en-US"/>
        </w:rPr>
        <w:tab/>
      </w:r>
      <w:r w:rsidR="00BD6A87">
        <w:rPr>
          <w:rFonts w:ascii="Arial" w:hAnsi="Arial" w:cs="Arial"/>
          <w:sz w:val="22"/>
          <w:szCs w:val="22"/>
          <w:lang w:val="en-US"/>
        </w:rPr>
        <w:t>6</w:t>
      </w:r>
      <w:r w:rsidR="00436C18" w:rsidRPr="0008411F">
        <w:rPr>
          <w:rFonts w:ascii="Arial" w:hAnsi="Arial" w:cs="Arial"/>
          <w:sz w:val="22"/>
          <w:szCs w:val="22"/>
          <w:lang w:val="en-US"/>
        </w:rPr>
        <w:t>.</w:t>
      </w:r>
      <w:r w:rsidR="00BD6A87">
        <w:rPr>
          <w:rFonts w:ascii="Arial" w:hAnsi="Arial" w:cs="Arial"/>
          <w:sz w:val="22"/>
          <w:szCs w:val="22"/>
          <w:lang w:val="en-US"/>
        </w:rPr>
        <w:t>10</w:t>
      </w:r>
      <w:r w:rsidR="00436C18" w:rsidRPr="0008411F">
        <w:rPr>
          <w:rFonts w:ascii="Arial" w:hAnsi="Arial" w:cs="Arial"/>
          <w:sz w:val="22"/>
          <w:szCs w:val="22"/>
          <w:lang w:val="en-US"/>
        </w:rPr>
        <w:t>.</w:t>
      </w:r>
      <w:r w:rsidR="00BD6A87">
        <w:rPr>
          <w:rFonts w:ascii="Arial" w:hAnsi="Arial" w:cs="Arial"/>
          <w:sz w:val="22"/>
          <w:szCs w:val="22"/>
          <w:lang w:val="en-US"/>
        </w:rPr>
        <w:t>7.2.1</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2D83E866"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07832" w:rsidRPr="00B07832">
        <w:rPr>
          <w:rFonts w:ascii="Arial" w:hAnsi="Arial" w:cs="Arial"/>
          <w:sz w:val="22"/>
          <w:szCs w:val="22"/>
          <w:lang w:val="en-CA"/>
        </w:rPr>
        <w:t xml:space="preserve">On L1-RSRP reporting </w:t>
      </w:r>
      <w:r w:rsidR="00B17A0E">
        <w:rPr>
          <w:rFonts w:ascii="Arial" w:hAnsi="Arial" w:cs="Arial"/>
          <w:sz w:val="22"/>
          <w:szCs w:val="22"/>
          <w:lang w:val="en-CA"/>
        </w:rPr>
        <w:t xml:space="preserve">and TCI state activation </w:t>
      </w:r>
      <w:r w:rsidR="00B07832" w:rsidRPr="00B07832">
        <w:rPr>
          <w:rFonts w:ascii="Arial" w:hAnsi="Arial" w:cs="Arial"/>
          <w:sz w:val="22"/>
          <w:szCs w:val="22"/>
          <w:lang w:val="en-CA"/>
        </w:rPr>
        <w:t>at SCell activation</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7DFB16C8" w:rsidR="00D80957"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14:paraId="19CC7BA0" w14:textId="3E98CA04" w:rsidR="00021F53" w:rsidRDefault="00CB5913" w:rsidP="00C8654F">
      <w:pPr>
        <w:jc w:val="both"/>
        <w:rPr>
          <w:rFonts w:asciiTheme="minorHAnsi" w:hAnsiTheme="minorHAnsi" w:cstheme="minorHAnsi"/>
          <w:sz w:val="22"/>
          <w:lang w:val="en-CA"/>
        </w:rPr>
      </w:pPr>
      <w:r>
        <w:rPr>
          <w:rFonts w:asciiTheme="minorHAnsi" w:hAnsiTheme="minorHAnsi" w:cstheme="minorHAnsi"/>
          <w:sz w:val="22"/>
          <w:lang w:val="en-CA"/>
        </w:rPr>
        <w:t xml:space="preserve">TCI state selection and activation at SCell activation of first serving cell in a FR2 band was discussed </w:t>
      </w:r>
      <w:r w:rsidR="00D01C3B">
        <w:rPr>
          <w:rFonts w:asciiTheme="minorHAnsi" w:hAnsiTheme="minorHAnsi" w:cstheme="minorHAnsi"/>
          <w:sz w:val="22"/>
          <w:lang w:val="en-CA"/>
        </w:rPr>
        <w:t xml:space="preserve">further </w:t>
      </w:r>
      <w:r>
        <w:rPr>
          <w:rFonts w:asciiTheme="minorHAnsi" w:hAnsiTheme="minorHAnsi" w:cstheme="minorHAnsi"/>
          <w:sz w:val="22"/>
          <w:lang w:val="en-CA"/>
        </w:rPr>
        <w:t>during RAN4#</w:t>
      </w:r>
      <w:r w:rsidR="00125D6F">
        <w:rPr>
          <w:rFonts w:asciiTheme="minorHAnsi" w:hAnsiTheme="minorHAnsi" w:cstheme="minorHAnsi"/>
          <w:sz w:val="22"/>
          <w:lang w:val="en-CA"/>
        </w:rPr>
        <w:t>90</w:t>
      </w:r>
      <w:r w:rsidR="00D01C3B">
        <w:rPr>
          <w:rFonts w:asciiTheme="minorHAnsi" w:hAnsiTheme="minorHAnsi" w:cstheme="minorHAnsi"/>
          <w:sz w:val="22"/>
          <w:lang w:val="en-CA"/>
        </w:rPr>
        <w:t>bis</w:t>
      </w:r>
      <w:r w:rsidR="00B35142">
        <w:rPr>
          <w:rFonts w:asciiTheme="minorHAnsi" w:hAnsiTheme="minorHAnsi" w:cstheme="minorHAnsi"/>
          <w:sz w:val="22"/>
          <w:lang w:val="en-CA"/>
        </w:rPr>
        <w:t xml:space="preserve">, and a WF </w:t>
      </w:r>
      <w:r w:rsidR="00D01C3B">
        <w:rPr>
          <w:rFonts w:asciiTheme="minorHAnsi" w:hAnsiTheme="minorHAnsi" w:cstheme="minorHAnsi"/>
          <w:sz w:val="22"/>
          <w:lang w:val="en-CA"/>
        </w:rPr>
        <w:fldChar w:fldCharType="begin"/>
      </w:r>
      <w:r w:rsidR="00D01C3B">
        <w:rPr>
          <w:rFonts w:asciiTheme="minorHAnsi" w:hAnsiTheme="minorHAnsi" w:cstheme="minorHAnsi"/>
          <w:sz w:val="22"/>
          <w:lang w:val="en-CA"/>
        </w:rPr>
        <w:instrText xml:space="preserve"> REF _Ref7436395 \r \h </w:instrText>
      </w:r>
      <w:r w:rsidR="00D01C3B">
        <w:rPr>
          <w:rFonts w:asciiTheme="minorHAnsi" w:hAnsiTheme="minorHAnsi" w:cstheme="minorHAnsi"/>
          <w:sz w:val="22"/>
          <w:lang w:val="en-CA"/>
        </w:rPr>
      </w:r>
      <w:r w:rsidR="00D01C3B">
        <w:rPr>
          <w:rFonts w:asciiTheme="minorHAnsi" w:hAnsiTheme="minorHAnsi" w:cstheme="minorHAnsi"/>
          <w:sz w:val="22"/>
          <w:lang w:val="en-CA"/>
        </w:rPr>
        <w:fldChar w:fldCharType="separate"/>
      </w:r>
      <w:r w:rsidR="00A55F75">
        <w:rPr>
          <w:rFonts w:asciiTheme="minorHAnsi" w:hAnsiTheme="minorHAnsi" w:cstheme="minorHAnsi"/>
          <w:sz w:val="22"/>
          <w:lang w:val="en-CA"/>
        </w:rPr>
        <w:t>[1]</w:t>
      </w:r>
      <w:r w:rsidR="00D01C3B">
        <w:rPr>
          <w:rFonts w:asciiTheme="minorHAnsi" w:hAnsiTheme="minorHAnsi" w:cstheme="minorHAnsi"/>
          <w:sz w:val="22"/>
          <w:lang w:val="en-CA"/>
        </w:rPr>
        <w:fldChar w:fldCharType="end"/>
      </w:r>
      <w:r w:rsidR="00D01C3B">
        <w:rPr>
          <w:rFonts w:asciiTheme="minorHAnsi" w:hAnsiTheme="minorHAnsi" w:cstheme="minorHAnsi"/>
          <w:sz w:val="22"/>
          <w:lang w:val="en-CA"/>
        </w:rPr>
        <w:t xml:space="preserve"> </w:t>
      </w:r>
      <w:r w:rsidR="00B35142">
        <w:rPr>
          <w:rFonts w:asciiTheme="minorHAnsi" w:hAnsiTheme="minorHAnsi" w:cstheme="minorHAnsi"/>
          <w:sz w:val="22"/>
          <w:lang w:val="en-CA"/>
        </w:rPr>
        <w:t>was agreed.</w:t>
      </w:r>
      <w:r>
        <w:rPr>
          <w:rFonts w:asciiTheme="minorHAnsi" w:hAnsiTheme="minorHAnsi" w:cstheme="minorHAnsi"/>
          <w:sz w:val="22"/>
          <w:lang w:val="en-CA"/>
        </w:rPr>
        <w:t xml:space="preserve"> </w:t>
      </w:r>
      <w:r w:rsidR="00D01C3B">
        <w:rPr>
          <w:rFonts w:asciiTheme="minorHAnsi" w:hAnsiTheme="minorHAnsi" w:cstheme="minorHAnsi"/>
          <w:sz w:val="22"/>
          <w:lang w:val="en-CA"/>
        </w:rPr>
        <w:t xml:space="preserve">The agreements concern that </w:t>
      </w:r>
      <w:r w:rsidR="0003499C">
        <w:rPr>
          <w:rFonts w:asciiTheme="minorHAnsi" w:hAnsiTheme="minorHAnsi" w:cstheme="minorHAnsi"/>
          <w:sz w:val="22"/>
          <w:lang w:val="en-CA"/>
        </w:rPr>
        <w:t>L3-RSRP reporting before and/or L1-RSRP/L3-RSRP reporting during SCell activation will be carried out by UE to allow gNB to activate proper TCI configurations for the UE. The agreements further concern that the starting point and ending point of the SCell activation delay requirement is when the UE receives a MAC CE command for SCell activation, and when the UE reports a valid CQI, respectively. Additionally, the agreement concerns conditions for known and unknown SCell at the time of activation, where if the SCell can be assumed to be fully known at the time of activation, TCI states can be activated by the gNB already at the time of sending the activation command to the UE, resulting in a shorter SCell activation time delay than for an SCell</w:t>
      </w:r>
      <w:r w:rsidR="00021F53">
        <w:rPr>
          <w:rFonts w:asciiTheme="minorHAnsi" w:hAnsiTheme="minorHAnsi" w:cstheme="minorHAnsi"/>
          <w:sz w:val="22"/>
          <w:lang w:val="en-CA"/>
        </w:rPr>
        <w:t xml:space="preserve"> that is assumed to be unknown.</w:t>
      </w:r>
    </w:p>
    <w:p w14:paraId="00E8F05A" w14:textId="4E78B92A" w:rsidR="00D01C3B" w:rsidRDefault="00021F53" w:rsidP="00C8654F">
      <w:pPr>
        <w:jc w:val="both"/>
        <w:rPr>
          <w:rFonts w:asciiTheme="minorHAnsi" w:hAnsiTheme="minorHAnsi" w:cstheme="minorHAnsi"/>
          <w:sz w:val="22"/>
          <w:lang w:val="en-CA"/>
        </w:rPr>
      </w:pPr>
      <w:r>
        <w:rPr>
          <w:rFonts w:asciiTheme="minorHAnsi" w:hAnsiTheme="minorHAnsi" w:cstheme="minorHAnsi"/>
          <w:sz w:val="22"/>
          <w:lang w:val="en-CA"/>
        </w:rPr>
        <w:t xml:space="preserve">In this contribution we are again bringing up the issues associated with the case where L1-RSRP reporting is needed during the SCell activation. Since L1-RSRP is part of the CSI framework, </w:t>
      </w:r>
      <w:r w:rsidR="00366D17">
        <w:rPr>
          <w:rFonts w:asciiTheme="minorHAnsi" w:hAnsiTheme="minorHAnsi" w:cstheme="minorHAnsi"/>
          <w:sz w:val="22"/>
          <w:lang w:val="en-CA"/>
        </w:rPr>
        <w:t xml:space="preserve">when uplink resources are provided to the </w:t>
      </w:r>
      <w:r>
        <w:rPr>
          <w:rFonts w:asciiTheme="minorHAnsi" w:hAnsiTheme="minorHAnsi" w:cstheme="minorHAnsi"/>
          <w:sz w:val="22"/>
          <w:lang w:val="en-CA"/>
        </w:rPr>
        <w:t xml:space="preserve">UE </w:t>
      </w:r>
      <w:r w:rsidR="00A02DA6">
        <w:rPr>
          <w:rFonts w:asciiTheme="minorHAnsi" w:hAnsiTheme="minorHAnsi" w:cstheme="minorHAnsi"/>
          <w:sz w:val="22"/>
          <w:lang w:val="en-CA"/>
        </w:rPr>
        <w:t xml:space="preserve">for CSI reporting, the UE </w:t>
      </w:r>
      <w:r>
        <w:rPr>
          <w:rFonts w:asciiTheme="minorHAnsi" w:hAnsiTheme="minorHAnsi" w:cstheme="minorHAnsi"/>
          <w:sz w:val="22"/>
          <w:lang w:val="en-CA"/>
        </w:rPr>
        <w:t xml:space="preserve">has to populate the L1-RSRP report with values even if the UE has not yet conducted a full L1-RSRP measurement. </w:t>
      </w:r>
      <w:r w:rsidR="00A02DA6">
        <w:rPr>
          <w:rFonts w:asciiTheme="minorHAnsi" w:hAnsiTheme="minorHAnsi" w:cstheme="minorHAnsi"/>
          <w:sz w:val="22"/>
          <w:lang w:val="en-CA"/>
        </w:rPr>
        <w:t xml:space="preserve">As this potentially may result in that the gNB activates the incorrect TCI states, it is desirable that a well-defined UE behaviour is specified that allows the gNB to know that the received </w:t>
      </w:r>
      <w:r w:rsidR="00A02DA6" w:rsidRPr="00CF768B">
        <w:rPr>
          <w:rFonts w:asciiTheme="minorHAnsi" w:hAnsiTheme="minorHAnsi" w:cstheme="minorHAnsi"/>
          <w:sz w:val="22"/>
          <w:lang w:val="en-CA"/>
        </w:rPr>
        <w:t>L1-RSRP is valid.</w:t>
      </w:r>
      <w:r w:rsidR="00CF768B">
        <w:rPr>
          <w:rFonts w:asciiTheme="minorHAnsi" w:hAnsiTheme="minorHAnsi" w:cstheme="minorHAnsi"/>
          <w:sz w:val="22"/>
          <w:lang w:val="en-CA"/>
        </w:rPr>
        <w:t xml:space="preserve"> Additionally, we also look into the SCell activation delay requirement which currently does not take into account that MAC CEs for SCell activation and TCI state activation may be received by the UE at different points in time.</w:t>
      </w:r>
      <w:r w:rsidR="004140FA">
        <w:rPr>
          <w:rFonts w:asciiTheme="minorHAnsi" w:hAnsiTheme="minorHAnsi" w:cstheme="minorHAnsi"/>
          <w:sz w:val="22"/>
          <w:lang w:val="en-CA"/>
        </w:rPr>
        <w:t xml:space="preserve"> Proposals on how to modify the SCell activation delay requirement are provided.</w:t>
      </w:r>
    </w:p>
    <w:p w14:paraId="4EBFB365" w14:textId="44F2DE85" w:rsidR="00F13684" w:rsidRDefault="00FF6031" w:rsidP="00BD18BC">
      <w:pPr>
        <w:pStyle w:val="Heading1"/>
        <w:ind w:left="431" w:hanging="431"/>
        <w:rPr>
          <w:szCs w:val="36"/>
          <w:lang w:val="en-CA"/>
        </w:rPr>
      </w:pPr>
      <w:r>
        <w:rPr>
          <w:szCs w:val="36"/>
          <w:lang w:val="en-CA"/>
        </w:rPr>
        <w:t>Discussion</w:t>
      </w:r>
    </w:p>
    <w:p w14:paraId="2AC7D027" w14:textId="51B45E1B" w:rsidR="00A93828" w:rsidRDefault="00A93828" w:rsidP="00A93828">
      <w:pPr>
        <w:pStyle w:val="Heading2"/>
        <w:rPr>
          <w:lang w:val="en-CA"/>
        </w:rPr>
      </w:pPr>
      <w:r>
        <w:rPr>
          <w:lang w:val="en-CA"/>
        </w:rPr>
        <w:t>SSB-Index-RSRP reporting</w:t>
      </w:r>
    </w:p>
    <w:p w14:paraId="16123A46" w14:textId="461DBE0D" w:rsidR="004B16E8" w:rsidRDefault="00263B43" w:rsidP="00CB5913">
      <w:pPr>
        <w:rPr>
          <w:rFonts w:asciiTheme="minorHAnsi" w:hAnsiTheme="minorHAnsi" w:cstheme="minorHAnsi"/>
          <w:sz w:val="22"/>
          <w:lang w:val="en-CA"/>
        </w:rPr>
      </w:pPr>
      <w:r>
        <w:rPr>
          <w:rFonts w:asciiTheme="minorHAnsi" w:hAnsiTheme="minorHAnsi" w:cstheme="minorHAnsi"/>
          <w:sz w:val="22"/>
          <w:lang w:val="en-CA"/>
        </w:rPr>
        <w:t>Since L1-RSRP reporting, similar to CQI reporting, is part of the CSI reporting framework</w:t>
      </w:r>
      <w:r w:rsidR="00A93828">
        <w:rPr>
          <w:rFonts w:asciiTheme="minorHAnsi" w:hAnsiTheme="minorHAnsi" w:cstheme="minorHAnsi"/>
          <w:sz w:val="22"/>
          <w:lang w:val="en-CA"/>
        </w:rPr>
        <w:t xml:space="preserve"> (SSB-Index-RSRP)</w:t>
      </w:r>
      <w:r>
        <w:rPr>
          <w:rFonts w:asciiTheme="minorHAnsi" w:hAnsiTheme="minorHAnsi" w:cstheme="minorHAnsi"/>
          <w:sz w:val="22"/>
          <w:lang w:val="en-CA"/>
        </w:rPr>
        <w:t xml:space="preserve">, the UE has to report values when provided uplink resources for doing so. For CQI reporting at SCell activation, the UE has been given the option of reporting out-of-range to indicate that the SCell activation has not yet been completed. This provides </w:t>
      </w:r>
      <w:r w:rsidR="005562A7">
        <w:rPr>
          <w:rFonts w:asciiTheme="minorHAnsi" w:hAnsiTheme="minorHAnsi" w:cstheme="minorHAnsi"/>
          <w:sz w:val="22"/>
          <w:lang w:val="en-CA"/>
        </w:rPr>
        <w:t xml:space="preserve">an </w:t>
      </w:r>
      <w:r>
        <w:rPr>
          <w:rFonts w:asciiTheme="minorHAnsi" w:hAnsiTheme="minorHAnsi" w:cstheme="minorHAnsi"/>
          <w:sz w:val="22"/>
          <w:lang w:val="en-CA"/>
        </w:rPr>
        <w:t xml:space="preserve">indication to the network on when the UE can be addressed in the SCell, and allows a UE that is completing the SCell activation </w:t>
      </w:r>
      <w:r w:rsidR="005562A7">
        <w:rPr>
          <w:rFonts w:asciiTheme="minorHAnsi" w:hAnsiTheme="minorHAnsi" w:cstheme="minorHAnsi"/>
          <w:sz w:val="22"/>
          <w:lang w:val="en-CA"/>
        </w:rPr>
        <w:t>in shorter time</w:t>
      </w:r>
      <w:r>
        <w:rPr>
          <w:rFonts w:asciiTheme="minorHAnsi" w:hAnsiTheme="minorHAnsi" w:cstheme="minorHAnsi"/>
          <w:sz w:val="22"/>
          <w:lang w:val="en-CA"/>
        </w:rPr>
        <w:t xml:space="preserve"> than stipulated by the RRM requirements to benefit from </w:t>
      </w:r>
      <w:r w:rsidR="005562A7">
        <w:rPr>
          <w:rFonts w:asciiTheme="minorHAnsi" w:hAnsiTheme="minorHAnsi" w:cstheme="minorHAnsi"/>
          <w:sz w:val="22"/>
          <w:lang w:val="en-CA"/>
        </w:rPr>
        <w:t>it e.g. by achieving higher user throughput sooner. There are also advantages for the gNB related to downlink buffer handling, load balancing and other functionalities. For L1-RSRP</w:t>
      </w:r>
      <w:r w:rsidR="00D657E4">
        <w:rPr>
          <w:rFonts w:asciiTheme="minorHAnsi" w:hAnsiTheme="minorHAnsi" w:cstheme="minorHAnsi"/>
          <w:sz w:val="22"/>
          <w:lang w:val="en-CA"/>
        </w:rPr>
        <w:t xml:space="preserve"> reporting</w:t>
      </w:r>
      <w:r w:rsidR="005562A7">
        <w:rPr>
          <w:rFonts w:asciiTheme="minorHAnsi" w:hAnsiTheme="minorHAnsi" w:cstheme="minorHAnsi"/>
          <w:sz w:val="22"/>
          <w:lang w:val="en-CA"/>
        </w:rPr>
        <w:t xml:space="preserve">, a corresponding mechanism is currently missing, meaning that the gNB will not know when a L1-RSRP </w:t>
      </w:r>
      <w:r w:rsidR="00753EF1">
        <w:rPr>
          <w:rFonts w:asciiTheme="minorHAnsi" w:hAnsiTheme="minorHAnsi" w:cstheme="minorHAnsi"/>
          <w:sz w:val="22"/>
          <w:lang w:val="en-CA"/>
        </w:rPr>
        <w:t xml:space="preserve">report </w:t>
      </w:r>
      <w:r w:rsidR="00A02DA6">
        <w:rPr>
          <w:rFonts w:asciiTheme="minorHAnsi" w:hAnsiTheme="minorHAnsi" w:cstheme="minorHAnsi"/>
          <w:sz w:val="22"/>
          <w:lang w:val="en-CA"/>
        </w:rPr>
        <w:t xml:space="preserve">provided during SCell activation </w:t>
      </w:r>
      <w:r w:rsidR="005562A7">
        <w:rPr>
          <w:rFonts w:asciiTheme="minorHAnsi" w:hAnsiTheme="minorHAnsi" w:cstheme="minorHAnsi"/>
          <w:sz w:val="22"/>
          <w:lang w:val="en-CA"/>
        </w:rPr>
        <w:t xml:space="preserve">is reliable and can be used </w:t>
      </w:r>
      <w:r w:rsidR="00EC5397">
        <w:rPr>
          <w:rFonts w:asciiTheme="minorHAnsi" w:hAnsiTheme="minorHAnsi" w:cstheme="minorHAnsi"/>
          <w:sz w:val="22"/>
          <w:lang w:val="en-CA"/>
        </w:rPr>
        <w:t xml:space="preserve">by the gNB </w:t>
      </w:r>
      <w:r w:rsidR="00D657E4">
        <w:rPr>
          <w:rFonts w:asciiTheme="minorHAnsi" w:hAnsiTheme="minorHAnsi" w:cstheme="minorHAnsi"/>
          <w:sz w:val="22"/>
          <w:lang w:val="en-CA"/>
        </w:rPr>
        <w:t>for selecting which TCI state to activate for the UE.</w:t>
      </w:r>
    </w:p>
    <w:p w14:paraId="4411BEA0" w14:textId="6EF0CEAF" w:rsidR="00EC5397" w:rsidRDefault="00FF4C2D" w:rsidP="00CB5913">
      <w:pPr>
        <w:rPr>
          <w:rFonts w:asciiTheme="minorHAnsi" w:hAnsiTheme="minorHAnsi" w:cstheme="minorHAnsi"/>
          <w:sz w:val="22"/>
          <w:lang w:val="en-CA"/>
        </w:rPr>
      </w:pPr>
      <w:r>
        <w:rPr>
          <w:rFonts w:asciiTheme="minorHAnsi" w:hAnsiTheme="minorHAnsi" w:cstheme="minorHAnsi"/>
          <w:sz w:val="22"/>
          <w:lang w:val="en-CA"/>
        </w:rPr>
        <w:t xml:space="preserve">At SCell activation there is, when observed from the network side, a certain element of randomness in when the UE will acquire physical layer synchronization to the SCell. This randomness may depend on the radio environment, but </w:t>
      </w:r>
      <w:r w:rsidR="00F359F4">
        <w:rPr>
          <w:rFonts w:asciiTheme="minorHAnsi" w:hAnsiTheme="minorHAnsi" w:cstheme="minorHAnsi"/>
          <w:sz w:val="22"/>
          <w:lang w:val="en-CA"/>
        </w:rPr>
        <w:t xml:space="preserve">may </w:t>
      </w:r>
      <w:r>
        <w:rPr>
          <w:rFonts w:asciiTheme="minorHAnsi" w:hAnsiTheme="minorHAnsi" w:cstheme="minorHAnsi"/>
          <w:sz w:val="22"/>
          <w:lang w:val="en-CA"/>
        </w:rPr>
        <w:t xml:space="preserve">also </w:t>
      </w:r>
      <w:r w:rsidR="00F359F4">
        <w:rPr>
          <w:rFonts w:asciiTheme="minorHAnsi" w:hAnsiTheme="minorHAnsi" w:cstheme="minorHAnsi"/>
          <w:sz w:val="22"/>
          <w:lang w:val="en-CA"/>
        </w:rPr>
        <w:t xml:space="preserve">depend </w:t>
      </w:r>
      <w:r>
        <w:rPr>
          <w:rFonts w:asciiTheme="minorHAnsi" w:hAnsiTheme="minorHAnsi" w:cstheme="minorHAnsi"/>
          <w:sz w:val="22"/>
          <w:lang w:val="en-CA"/>
        </w:rPr>
        <w:t>on the specific UE implementation and on conditions only known</w:t>
      </w:r>
      <w:r w:rsidR="00F359F4">
        <w:rPr>
          <w:rFonts w:asciiTheme="minorHAnsi" w:hAnsiTheme="minorHAnsi" w:cstheme="minorHAnsi"/>
          <w:sz w:val="22"/>
          <w:lang w:val="en-CA"/>
        </w:rPr>
        <w:t xml:space="preserve"> to the</w:t>
      </w:r>
      <w:r>
        <w:rPr>
          <w:rFonts w:asciiTheme="minorHAnsi" w:hAnsiTheme="minorHAnsi" w:cstheme="minorHAnsi"/>
          <w:sz w:val="22"/>
          <w:lang w:val="en-CA"/>
        </w:rPr>
        <w:t xml:space="preserve"> UE</w:t>
      </w:r>
      <w:r w:rsidR="00F359F4">
        <w:rPr>
          <w:rFonts w:asciiTheme="minorHAnsi" w:hAnsiTheme="minorHAnsi" w:cstheme="minorHAnsi"/>
          <w:sz w:val="22"/>
          <w:lang w:val="en-CA"/>
        </w:rPr>
        <w:t>.</w:t>
      </w:r>
    </w:p>
    <w:p w14:paraId="2735F5EE" w14:textId="3BF48C0E" w:rsidR="00E517A8" w:rsidRDefault="00E517A8" w:rsidP="00CB5913">
      <w:pPr>
        <w:rPr>
          <w:rFonts w:asciiTheme="minorHAnsi" w:hAnsiTheme="minorHAnsi" w:cstheme="minorHAnsi"/>
          <w:sz w:val="22"/>
          <w:lang w:val="en-CA"/>
        </w:rPr>
      </w:pPr>
      <w:r>
        <w:rPr>
          <w:rFonts w:asciiTheme="minorHAnsi" w:hAnsiTheme="minorHAnsi" w:cstheme="minorHAnsi"/>
          <w:sz w:val="22"/>
          <w:lang w:val="en-CA"/>
        </w:rPr>
        <w:t xml:space="preserve">When the gNB is requesting a L1-RSRP report from the UE </w:t>
      </w:r>
      <w:r w:rsidR="00AD345F">
        <w:rPr>
          <w:rFonts w:asciiTheme="minorHAnsi" w:hAnsiTheme="minorHAnsi" w:cstheme="minorHAnsi"/>
          <w:sz w:val="22"/>
          <w:lang w:val="en-CA"/>
        </w:rPr>
        <w:t>during</w:t>
      </w:r>
      <w:r>
        <w:rPr>
          <w:rFonts w:asciiTheme="minorHAnsi" w:hAnsiTheme="minorHAnsi" w:cstheme="minorHAnsi"/>
          <w:sz w:val="22"/>
          <w:lang w:val="en-CA"/>
        </w:rPr>
        <w:t xml:space="preserve"> SCell activation, due to that the exact time at which the UE achieves physical layer synchronization to the SCell cannot be observed, </w:t>
      </w:r>
      <w:r w:rsidR="00C32D49">
        <w:rPr>
          <w:rFonts w:asciiTheme="minorHAnsi" w:hAnsiTheme="minorHAnsi" w:cstheme="minorHAnsi"/>
          <w:sz w:val="22"/>
          <w:lang w:val="en-CA"/>
        </w:rPr>
        <w:t>the gNB</w:t>
      </w:r>
      <w:r>
        <w:rPr>
          <w:rFonts w:asciiTheme="minorHAnsi" w:hAnsiTheme="minorHAnsi" w:cstheme="minorHAnsi"/>
          <w:sz w:val="22"/>
          <w:lang w:val="en-CA"/>
        </w:rPr>
        <w:t xml:space="preserve"> cannot rely on the L1-RSRP report until after</w:t>
      </w:r>
      <w:r w:rsidR="00FC181C">
        <w:rPr>
          <w:rFonts w:asciiTheme="minorHAnsi" w:hAnsiTheme="minorHAnsi" w:cstheme="minorHAnsi"/>
          <w:sz w:val="22"/>
          <w:lang w:val="en-CA"/>
        </w:rPr>
        <w:t xml:space="preserve"> time</w:t>
      </w:r>
      <w:r>
        <w:rPr>
          <w:rFonts w:asciiTheme="minorHAnsi" w:hAnsiTheme="minorHAnsi" w:cstheme="minorHAnsi"/>
          <w:sz w:val="22"/>
          <w:lang w:val="en-CA"/>
        </w:rPr>
        <w:t xml:space="preserve"> T</w:t>
      </w:r>
      <w:r w:rsidRPr="00E517A8">
        <w:rPr>
          <w:rFonts w:asciiTheme="minorHAnsi" w:hAnsiTheme="minorHAnsi" w:cstheme="minorHAnsi"/>
          <w:sz w:val="22"/>
          <w:vertAlign w:val="subscript"/>
          <w:lang w:val="en-CA"/>
        </w:rPr>
        <w:t xml:space="preserve">activation_time </w:t>
      </w:r>
      <w:r>
        <w:rPr>
          <w:rFonts w:asciiTheme="minorHAnsi" w:hAnsiTheme="minorHAnsi" w:cstheme="minorHAnsi"/>
          <w:sz w:val="22"/>
          <w:lang w:val="en-CA"/>
        </w:rPr>
        <w:t>+ T</w:t>
      </w:r>
      <w:r w:rsidRPr="00E517A8">
        <w:rPr>
          <w:rFonts w:asciiTheme="minorHAnsi" w:hAnsiTheme="minorHAnsi" w:cstheme="minorHAnsi"/>
          <w:sz w:val="22"/>
          <w:vertAlign w:val="subscript"/>
          <w:lang w:val="en-CA"/>
        </w:rPr>
        <w:t>L1-RSRP</w:t>
      </w:r>
      <w:r>
        <w:rPr>
          <w:rFonts w:asciiTheme="minorHAnsi" w:hAnsiTheme="minorHAnsi" w:cstheme="minorHAnsi"/>
          <w:sz w:val="22"/>
          <w:vertAlign w:val="subscript"/>
          <w:lang w:val="en-CA"/>
        </w:rPr>
        <w:t xml:space="preserve"> </w:t>
      </w:r>
      <w:r>
        <w:rPr>
          <w:rFonts w:asciiTheme="minorHAnsi" w:hAnsiTheme="minorHAnsi" w:cstheme="minorHAnsi"/>
          <w:sz w:val="22"/>
          <w:lang w:val="en-CA"/>
        </w:rPr>
        <w:t xml:space="preserve">has passed. In many </w:t>
      </w:r>
      <w:r w:rsidR="00BD3EF0">
        <w:rPr>
          <w:rFonts w:asciiTheme="minorHAnsi" w:hAnsiTheme="minorHAnsi" w:cstheme="minorHAnsi"/>
          <w:sz w:val="22"/>
          <w:lang w:val="en-CA"/>
        </w:rPr>
        <w:t>cases,</w:t>
      </w:r>
      <w:r w:rsidR="00911BC7">
        <w:rPr>
          <w:rFonts w:asciiTheme="minorHAnsi" w:hAnsiTheme="minorHAnsi" w:cstheme="minorHAnsi"/>
          <w:sz w:val="22"/>
          <w:lang w:val="en-CA"/>
        </w:rPr>
        <w:t xml:space="preserve"> where </w:t>
      </w:r>
      <w:r w:rsidR="00911BC7">
        <w:rPr>
          <w:rFonts w:asciiTheme="minorHAnsi" w:hAnsiTheme="minorHAnsi" w:cstheme="minorHAnsi"/>
          <w:sz w:val="22"/>
          <w:lang w:val="en-CA"/>
        </w:rPr>
        <w:lastRenderedPageBreak/>
        <w:t>synchronization is achieved in shorter time than T</w:t>
      </w:r>
      <w:r w:rsidR="00911BC7" w:rsidRPr="00E517A8">
        <w:rPr>
          <w:rFonts w:asciiTheme="minorHAnsi" w:hAnsiTheme="minorHAnsi" w:cstheme="minorHAnsi"/>
          <w:sz w:val="22"/>
          <w:vertAlign w:val="subscript"/>
          <w:lang w:val="en-CA"/>
        </w:rPr>
        <w:t>activation_time</w:t>
      </w:r>
      <w:r w:rsidR="00911BC7">
        <w:rPr>
          <w:rFonts w:asciiTheme="minorHAnsi" w:hAnsiTheme="minorHAnsi" w:cstheme="minorHAnsi"/>
          <w:sz w:val="22"/>
          <w:lang w:val="en-CA"/>
        </w:rPr>
        <w:t>, or when the UE implementation for instance can derive a L1-RSRP in shorter time than T</w:t>
      </w:r>
      <w:r w:rsidR="00911BC7" w:rsidRPr="00E517A8">
        <w:rPr>
          <w:rFonts w:asciiTheme="minorHAnsi" w:hAnsiTheme="minorHAnsi" w:cstheme="minorHAnsi"/>
          <w:sz w:val="22"/>
          <w:vertAlign w:val="subscript"/>
          <w:lang w:val="en-CA"/>
        </w:rPr>
        <w:t>L1-RSRP</w:t>
      </w:r>
      <w:r w:rsidR="00911BC7">
        <w:rPr>
          <w:rFonts w:asciiTheme="minorHAnsi" w:hAnsiTheme="minorHAnsi" w:cstheme="minorHAnsi"/>
          <w:sz w:val="22"/>
          <w:lang w:val="en-CA"/>
        </w:rPr>
        <w:t xml:space="preserve"> (</w:t>
      </w:r>
      <w:r w:rsidR="00C32D49">
        <w:rPr>
          <w:rFonts w:asciiTheme="minorHAnsi" w:hAnsiTheme="minorHAnsi" w:cstheme="minorHAnsi"/>
          <w:sz w:val="22"/>
          <w:lang w:val="en-CA"/>
        </w:rPr>
        <w:t xml:space="preserve">e.g. using </w:t>
      </w:r>
      <w:r w:rsidR="00301AEB">
        <w:rPr>
          <w:rFonts w:asciiTheme="minorHAnsi" w:hAnsiTheme="minorHAnsi" w:cstheme="minorHAnsi"/>
          <w:sz w:val="22"/>
          <w:lang w:val="en-CA"/>
        </w:rPr>
        <w:t>by</w:t>
      </w:r>
      <w:r w:rsidR="0015375F">
        <w:rPr>
          <w:rFonts w:asciiTheme="minorHAnsi" w:hAnsiTheme="minorHAnsi" w:cstheme="minorHAnsi"/>
          <w:sz w:val="22"/>
          <w:lang w:val="en-CA"/>
        </w:rPr>
        <w:t xml:space="preserve"> the UE known conditions</w:t>
      </w:r>
      <w:r w:rsidR="00FC181C">
        <w:rPr>
          <w:rFonts w:asciiTheme="minorHAnsi" w:hAnsiTheme="minorHAnsi" w:cstheme="minorHAnsi"/>
          <w:sz w:val="22"/>
          <w:lang w:val="en-CA"/>
        </w:rPr>
        <w:t xml:space="preserve"> and skipping beam sweeping</w:t>
      </w:r>
      <w:r w:rsidR="00911BC7">
        <w:rPr>
          <w:rFonts w:asciiTheme="minorHAnsi" w:hAnsiTheme="minorHAnsi" w:cstheme="minorHAnsi"/>
          <w:sz w:val="22"/>
          <w:lang w:val="en-CA"/>
        </w:rPr>
        <w:t>)</w:t>
      </w:r>
      <w:r w:rsidR="0015375F">
        <w:rPr>
          <w:rFonts w:asciiTheme="minorHAnsi" w:hAnsiTheme="minorHAnsi" w:cstheme="minorHAnsi"/>
          <w:sz w:val="22"/>
          <w:lang w:val="en-CA"/>
        </w:rPr>
        <w:t xml:space="preserve">, </w:t>
      </w:r>
      <w:r>
        <w:rPr>
          <w:rFonts w:asciiTheme="minorHAnsi" w:hAnsiTheme="minorHAnsi" w:cstheme="minorHAnsi"/>
          <w:sz w:val="22"/>
          <w:lang w:val="en-CA"/>
        </w:rPr>
        <w:t>this would lead to a longer SCell activation delay than necessary.</w:t>
      </w:r>
      <w:r w:rsidR="00BD3EF0">
        <w:rPr>
          <w:rFonts w:asciiTheme="minorHAnsi" w:hAnsiTheme="minorHAnsi" w:cstheme="minorHAnsi"/>
          <w:sz w:val="22"/>
          <w:lang w:val="en-CA"/>
        </w:rPr>
        <w:t xml:space="preserve"> We therefore propose that a UE shall indicate </w:t>
      </w:r>
      <w:r w:rsidR="00301AEB">
        <w:rPr>
          <w:rFonts w:asciiTheme="minorHAnsi" w:hAnsiTheme="minorHAnsi" w:cstheme="minorHAnsi"/>
          <w:sz w:val="22"/>
          <w:lang w:val="en-CA"/>
        </w:rPr>
        <w:t>that</w:t>
      </w:r>
      <w:r w:rsidR="00BD3EF0">
        <w:rPr>
          <w:rFonts w:asciiTheme="minorHAnsi" w:hAnsiTheme="minorHAnsi" w:cstheme="minorHAnsi"/>
          <w:sz w:val="22"/>
          <w:lang w:val="en-CA"/>
        </w:rPr>
        <w:t xml:space="preserve"> a L1-RSRP report is invalid, </w:t>
      </w:r>
      <w:r w:rsidR="00A55F75">
        <w:rPr>
          <w:rFonts w:asciiTheme="minorHAnsi" w:hAnsiTheme="minorHAnsi" w:cstheme="minorHAnsi"/>
          <w:sz w:val="22"/>
          <w:lang w:val="en-CA"/>
        </w:rPr>
        <w:t xml:space="preserve">when </w:t>
      </w:r>
      <w:r w:rsidR="00BD3EF0">
        <w:rPr>
          <w:rFonts w:asciiTheme="minorHAnsi" w:hAnsiTheme="minorHAnsi" w:cstheme="minorHAnsi"/>
          <w:sz w:val="22"/>
          <w:lang w:val="en-CA"/>
        </w:rPr>
        <w:t>reportin</w:t>
      </w:r>
      <w:r w:rsidR="00A55F75">
        <w:rPr>
          <w:rFonts w:asciiTheme="minorHAnsi" w:hAnsiTheme="minorHAnsi" w:cstheme="minorHAnsi"/>
          <w:sz w:val="22"/>
          <w:lang w:val="en-CA"/>
        </w:rPr>
        <w:t>g is requested</w:t>
      </w:r>
      <w:r w:rsidR="00BD3EF0">
        <w:rPr>
          <w:rFonts w:asciiTheme="minorHAnsi" w:hAnsiTheme="minorHAnsi" w:cstheme="minorHAnsi"/>
          <w:sz w:val="22"/>
          <w:lang w:val="en-CA"/>
        </w:rPr>
        <w:t xml:space="preserve"> before the UE has carried out a complete L1-RSRP measurement.</w:t>
      </w:r>
    </w:p>
    <w:p w14:paraId="1EF006D5" w14:textId="018F6EE1" w:rsidR="00E517A8" w:rsidRDefault="00E517A8" w:rsidP="00CB5913">
      <w:pPr>
        <w:rPr>
          <w:rFonts w:asciiTheme="minorHAnsi" w:hAnsiTheme="minorHAnsi" w:cstheme="minorHAnsi"/>
          <w:sz w:val="22"/>
          <w:lang w:val="en-CA"/>
        </w:rPr>
      </w:pPr>
      <w:r w:rsidRPr="00C32D49">
        <w:rPr>
          <w:rFonts w:asciiTheme="minorHAnsi" w:hAnsiTheme="minorHAnsi" w:cstheme="minorHAnsi"/>
          <w:b/>
          <w:color w:val="365F91" w:themeColor="accent1" w:themeShade="BF"/>
          <w:sz w:val="22"/>
          <w:lang w:val="en-CA"/>
        </w:rPr>
        <w:t>Observation 1:</w:t>
      </w:r>
      <w:r w:rsidRPr="00C32D49">
        <w:rPr>
          <w:rFonts w:asciiTheme="minorHAnsi" w:hAnsiTheme="minorHAnsi" w:cstheme="minorHAnsi"/>
          <w:color w:val="365F91" w:themeColor="accent1" w:themeShade="BF"/>
          <w:sz w:val="22"/>
          <w:lang w:val="en-CA"/>
        </w:rPr>
        <w:t xml:space="preserve"> Without indication on whe</w:t>
      </w:r>
      <w:r w:rsidR="00301AEB">
        <w:rPr>
          <w:rFonts w:asciiTheme="minorHAnsi" w:hAnsiTheme="minorHAnsi" w:cstheme="minorHAnsi"/>
          <w:color w:val="365F91" w:themeColor="accent1" w:themeShade="BF"/>
          <w:sz w:val="22"/>
          <w:lang w:val="en-CA"/>
        </w:rPr>
        <w:t>ther</w:t>
      </w:r>
      <w:r w:rsidRPr="00C32D49">
        <w:rPr>
          <w:rFonts w:asciiTheme="minorHAnsi" w:hAnsiTheme="minorHAnsi" w:cstheme="minorHAnsi"/>
          <w:color w:val="365F91" w:themeColor="accent1" w:themeShade="BF"/>
          <w:sz w:val="22"/>
          <w:lang w:val="en-CA"/>
        </w:rPr>
        <w:t xml:space="preserve"> a L1-RSRP report is </w:t>
      </w:r>
      <w:r w:rsidR="00C32D49" w:rsidRPr="00C32D49">
        <w:rPr>
          <w:rFonts w:asciiTheme="minorHAnsi" w:hAnsiTheme="minorHAnsi" w:cstheme="minorHAnsi"/>
          <w:color w:val="365F91" w:themeColor="accent1" w:themeShade="BF"/>
          <w:sz w:val="22"/>
          <w:lang w:val="en-CA"/>
        </w:rPr>
        <w:t>in</w:t>
      </w:r>
      <w:r w:rsidRPr="00C32D49">
        <w:rPr>
          <w:rFonts w:asciiTheme="minorHAnsi" w:hAnsiTheme="minorHAnsi" w:cstheme="minorHAnsi"/>
          <w:color w:val="365F91" w:themeColor="accent1" w:themeShade="BF"/>
          <w:sz w:val="22"/>
          <w:lang w:val="en-CA"/>
        </w:rPr>
        <w:t xml:space="preserve">valid, </w:t>
      </w:r>
      <w:r w:rsidR="00D865DC" w:rsidRPr="00C32D49">
        <w:rPr>
          <w:rFonts w:asciiTheme="minorHAnsi" w:hAnsiTheme="minorHAnsi" w:cstheme="minorHAnsi"/>
          <w:color w:val="365F91" w:themeColor="accent1" w:themeShade="BF"/>
          <w:sz w:val="22"/>
          <w:lang w:val="en-CA"/>
        </w:rPr>
        <w:t xml:space="preserve">the gNB </w:t>
      </w:r>
      <w:r w:rsidR="00EA46D9">
        <w:rPr>
          <w:rFonts w:asciiTheme="minorHAnsi" w:hAnsiTheme="minorHAnsi" w:cstheme="minorHAnsi"/>
          <w:color w:val="365F91" w:themeColor="accent1" w:themeShade="BF"/>
          <w:sz w:val="22"/>
          <w:lang w:val="en-CA"/>
        </w:rPr>
        <w:t>will</w:t>
      </w:r>
      <w:r w:rsidR="00D865DC" w:rsidRPr="00C32D49">
        <w:rPr>
          <w:rFonts w:asciiTheme="minorHAnsi" w:hAnsiTheme="minorHAnsi" w:cstheme="minorHAnsi"/>
          <w:color w:val="365F91" w:themeColor="accent1" w:themeShade="BF"/>
          <w:sz w:val="22"/>
          <w:lang w:val="en-CA"/>
        </w:rPr>
        <w:t xml:space="preserve"> have to wait until after T</w:t>
      </w:r>
      <w:r w:rsidR="00D865DC" w:rsidRPr="00C32D49">
        <w:rPr>
          <w:rFonts w:asciiTheme="minorHAnsi" w:hAnsiTheme="minorHAnsi" w:cstheme="minorHAnsi"/>
          <w:color w:val="365F91" w:themeColor="accent1" w:themeShade="BF"/>
          <w:sz w:val="22"/>
          <w:vertAlign w:val="subscript"/>
          <w:lang w:val="en-CA"/>
        </w:rPr>
        <w:t xml:space="preserve">activation_time </w:t>
      </w:r>
      <w:r w:rsidR="00D865DC" w:rsidRPr="00C32D49">
        <w:rPr>
          <w:rFonts w:asciiTheme="minorHAnsi" w:hAnsiTheme="minorHAnsi" w:cstheme="minorHAnsi"/>
          <w:color w:val="365F91" w:themeColor="accent1" w:themeShade="BF"/>
          <w:sz w:val="22"/>
          <w:lang w:val="en-CA"/>
        </w:rPr>
        <w:t>+ T</w:t>
      </w:r>
      <w:r w:rsidR="00D865DC" w:rsidRPr="00C32D49">
        <w:rPr>
          <w:rFonts w:asciiTheme="minorHAnsi" w:hAnsiTheme="minorHAnsi" w:cstheme="minorHAnsi"/>
          <w:color w:val="365F91" w:themeColor="accent1" w:themeShade="BF"/>
          <w:sz w:val="22"/>
          <w:vertAlign w:val="subscript"/>
          <w:lang w:val="en-CA"/>
        </w:rPr>
        <w:t>L1-RSRP</w:t>
      </w:r>
      <w:r w:rsidR="00D865DC" w:rsidRPr="00C32D49">
        <w:rPr>
          <w:rFonts w:asciiTheme="minorHAnsi" w:hAnsiTheme="minorHAnsi" w:cstheme="minorHAnsi"/>
          <w:color w:val="365F91" w:themeColor="accent1" w:themeShade="BF"/>
          <w:sz w:val="22"/>
          <w:lang w:val="en-CA"/>
        </w:rPr>
        <w:t xml:space="preserve"> </w:t>
      </w:r>
      <w:r w:rsidR="00C32D49">
        <w:rPr>
          <w:rFonts w:asciiTheme="minorHAnsi" w:hAnsiTheme="minorHAnsi" w:cstheme="minorHAnsi"/>
          <w:color w:val="365F91" w:themeColor="accent1" w:themeShade="BF"/>
          <w:sz w:val="22"/>
          <w:lang w:val="en-CA"/>
        </w:rPr>
        <w:t>before</w:t>
      </w:r>
      <w:r w:rsidR="00D865DC" w:rsidRPr="00C32D49">
        <w:rPr>
          <w:rFonts w:asciiTheme="minorHAnsi" w:hAnsiTheme="minorHAnsi" w:cstheme="minorHAnsi"/>
          <w:color w:val="365F91" w:themeColor="accent1" w:themeShade="BF"/>
          <w:sz w:val="22"/>
          <w:lang w:val="en-CA"/>
        </w:rPr>
        <w:t xml:space="preserve"> it can </w:t>
      </w:r>
      <w:r w:rsidR="00C32D49">
        <w:rPr>
          <w:rFonts w:asciiTheme="minorHAnsi" w:hAnsiTheme="minorHAnsi" w:cstheme="minorHAnsi"/>
          <w:color w:val="365F91" w:themeColor="accent1" w:themeShade="BF"/>
          <w:sz w:val="22"/>
          <w:lang w:val="en-CA"/>
        </w:rPr>
        <w:t xml:space="preserve">decide </w:t>
      </w:r>
      <w:r w:rsidR="00D865DC" w:rsidRPr="00C32D49">
        <w:rPr>
          <w:rFonts w:asciiTheme="minorHAnsi" w:hAnsiTheme="minorHAnsi" w:cstheme="minorHAnsi"/>
          <w:color w:val="365F91" w:themeColor="accent1" w:themeShade="BF"/>
          <w:sz w:val="22"/>
          <w:lang w:val="en-CA"/>
        </w:rPr>
        <w:t>which TCI state to activate for the UE</w:t>
      </w:r>
      <w:r w:rsidR="00A02DA6">
        <w:rPr>
          <w:rFonts w:asciiTheme="minorHAnsi" w:hAnsiTheme="minorHAnsi" w:cstheme="minorHAnsi"/>
          <w:color w:val="365F91" w:themeColor="accent1" w:themeShade="BF"/>
          <w:sz w:val="22"/>
          <w:lang w:val="en-CA"/>
        </w:rPr>
        <w:t xml:space="preserve"> in order to prevent that random data provided by the UE results in incorrect selection of TCI states to activate.</w:t>
      </w:r>
    </w:p>
    <w:p w14:paraId="4ACF1CF7" w14:textId="5821D10D" w:rsidR="00D865DC" w:rsidRPr="00C32D49" w:rsidRDefault="00D865DC" w:rsidP="00CB5913">
      <w:pPr>
        <w:rPr>
          <w:rFonts w:asciiTheme="minorHAnsi" w:hAnsiTheme="minorHAnsi" w:cstheme="minorHAnsi"/>
          <w:color w:val="365F91" w:themeColor="accent1" w:themeShade="BF"/>
          <w:sz w:val="22"/>
          <w:lang w:val="en-CA"/>
        </w:rPr>
      </w:pPr>
      <w:r w:rsidRPr="00C32D49">
        <w:rPr>
          <w:rFonts w:asciiTheme="minorHAnsi" w:hAnsiTheme="minorHAnsi" w:cstheme="minorHAnsi"/>
          <w:b/>
          <w:color w:val="365F91" w:themeColor="accent1" w:themeShade="BF"/>
          <w:sz w:val="22"/>
          <w:lang w:val="en-CA"/>
        </w:rPr>
        <w:t>Observation 2:</w:t>
      </w:r>
      <w:r w:rsidRPr="00C32D49">
        <w:rPr>
          <w:rFonts w:asciiTheme="minorHAnsi" w:hAnsiTheme="minorHAnsi" w:cstheme="minorHAnsi"/>
          <w:color w:val="365F91" w:themeColor="accent1" w:themeShade="BF"/>
          <w:sz w:val="22"/>
          <w:lang w:val="en-CA"/>
        </w:rPr>
        <w:t xml:space="preserve"> Without indication on whe</w:t>
      </w:r>
      <w:r w:rsidR="00301AEB">
        <w:rPr>
          <w:rFonts w:asciiTheme="minorHAnsi" w:hAnsiTheme="minorHAnsi" w:cstheme="minorHAnsi"/>
          <w:color w:val="365F91" w:themeColor="accent1" w:themeShade="BF"/>
          <w:sz w:val="22"/>
          <w:lang w:val="en-CA"/>
        </w:rPr>
        <w:t>ther</w:t>
      </w:r>
      <w:r w:rsidRPr="00C32D49">
        <w:rPr>
          <w:rFonts w:asciiTheme="minorHAnsi" w:hAnsiTheme="minorHAnsi" w:cstheme="minorHAnsi"/>
          <w:color w:val="365F91" w:themeColor="accent1" w:themeShade="BF"/>
          <w:sz w:val="22"/>
          <w:lang w:val="en-CA"/>
        </w:rPr>
        <w:t xml:space="preserve"> a L1-RSRP report is </w:t>
      </w:r>
      <w:r w:rsidR="00C32D49" w:rsidRPr="00C32D49">
        <w:rPr>
          <w:rFonts w:asciiTheme="minorHAnsi" w:hAnsiTheme="minorHAnsi" w:cstheme="minorHAnsi"/>
          <w:color w:val="365F91" w:themeColor="accent1" w:themeShade="BF"/>
          <w:sz w:val="22"/>
          <w:lang w:val="en-CA"/>
        </w:rPr>
        <w:t>in</w:t>
      </w:r>
      <w:r w:rsidRPr="00C32D49">
        <w:rPr>
          <w:rFonts w:asciiTheme="minorHAnsi" w:hAnsiTheme="minorHAnsi" w:cstheme="minorHAnsi"/>
          <w:color w:val="365F91" w:themeColor="accent1" w:themeShade="BF"/>
          <w:sz w:val="22"/>
          <w:lang w:val="en-CA"/>
        </w:rPr>
        <w:t xml:space="preserve">valid, conditions known </w:t>
      </w:r>
      <w:r w:rsidR="00FC181C">
        <w:rPr>
          <w:rFonts w:asciiTheme="minorHAnsi" w:hAnsiTheme="minorHAnsi" w:cstheme="minorHAnsi"/>
          <w:color w:val="365F91" w:themeColor="accent1" w:themeShade="BF"/>
          <w:sz w:val="22"/>
          <w:lang w:val="en-CA"/>
        </w:rPr>
        <w:t xml:space="preserve">only </w:t>
      </w:r>
      <w:r w:rsidRPr="00C32D49">
        <w:rPr>
          <w:rFonts w:asciiTheme="minorHAnsi" w:hAnsiTheme="minorHAnsi" w:cstheme="minorHAnsi"/>
          <w:color w:val="365F91" w:themeColor="accent1" w:themeShade="BF"/>
          <w:sz w:val="22"/>
          <w:lang w:val="en-CA"/>
        </w:rPr>
        <w:t>by the UE cannot be used for speeding up the completion of the SCell activation.</w:t>
      </w:r>
      <w:r w:rsidR="004F4A26">
        <w:rPr>
          <w:rFonts w:asciiTheme="minorHAnsi" w:hAnsiTheme="minorHAnsi" w:cstheme="minorHAnsi"/>
          <w:color w:val="365F91" w:themeColor="accent1" w:themeShade="BF"/>
          <w:sz w:val="22"/>
          <w:lang w:val="en-CA"/>
        </w:rPr>
        <w:t xml:space="preserve"> The activation time will be fixed, and neither UE nor the network will benefit from situations where SCell sychronization is achieved earlier than the worst case assumptions upon which the RRM requirements are based. </w:t>
      </w:r>
    </w:p>
    <w:p w14:paraId="5DDE8C8D" w14:textId="0F8B1AF0" w:rsidR="00221EA8" w:rsidRDefault="00D865DC" w:rsidP="00CB5913">
      <w:pPr>
        <w:rPr>
          <w:rFonts w:asciiTheme="minorHAnsi" w:hAnsiTheme="minorHAnsi" w:cstheme="minorHAnsi"/>
          <w:color w:val="365F91" w:themeColor="accent1" w:themeShade="BF"/>
          <w:sz w:val="22"/>
          <w:lang w:val="en-CA"/>
        </w:rPr>
      </w:pPr>
      <w:r w:rsidRPr="00C32D49">
        <w:rPr>
          <w:rFonts w:asciiTheme="minorHAnsi" w:hAnsiTheme="minorHAnsi" w:cstheme="minorHAnsi"/>
          <w:b/>
          <w:color w:val="365F91" w:themeColor="accent1" w:themeShade="BF"/>
          <w:sz w:val="22"/>
          <w:lang w:val="en-CA"/>
        </w:rPr>
        <w:t>Proposal 1:</w:t>
      </w:r>
      <w:r w:rsidRPr="00C32D49">
        <w:rPr>
          <w:rFonts w:asciiTheme="minorHAnsi" w:hAnsiTheme="minorHAnsi" w:cstheme="minorHAnsi"/>
          <w:color w:val="365F91" w:themeColor="accent1" w:themeShade="BF"/>
          <w:sz w:val="22"/>
          <w:lang w:val="en-CA"/>
        </w:rPr>
        <w:t xml:space="preserve"> </w:t>
      </w:r>
      <w:r w:rsidR="00C32D49" w:rsidRPr="00C32D49">
        <w:rPr>
          <w:rFonts w:asciiTheme="minorHAnsi" w:hAnsiTheme="minorHAnsi" w:cstheme="minorHAnsi"/>
          <w:color w:val="365F91" w:themeColor="accent1" w:themeShade="BF"/>
          <w:sz w:val="22"/>
          <w:lang w:val="en-CA"/>
        </w:rPr>
        <w:t>A UE that is requested to report L1-RSRP at SCell activation shall</w:t>
      </w:r>
      <w:r w:rsidR="00C32D49">
        <w:rPr>
          <w:rFonts w:asciiTheme="minorHAnsi" w:hAnsiTheme="minorHAnsi" w:cstheme="minorHAnsi"/>
          <w:color w:val="365F91" w:themeColor="accent1" w:themeShade="BF"/>
          <w:sz w:val="22"/>
          <w:lang w:val="en-CA"/>
        </w:rPr>
        <w:t xml:space="preserve">, in case the reporting occasion occurs before a </w:t>
      </w:r>
      <w:r w:rsidR="00FC181C">
        <w:rPr>
          <w:rFonts w:asciiTheme="minorHAnsi" w:hAnsiTheme="minorHAnsi" w:cstheme="minorHAnsi"/>
          <w:color w:val="365F91" w:themeColor="accent1" w:themeShade="BF"/>
          <w:sz w:val="22"/>
          <w:lang w:val="en-CA"/>
        </w:rPr>
        <w:t>complete</w:t>
      </w:r>
      <w:r w:rsidR="00C32D49">
        <w:rPr>
          <w:rFonts w:asciiTheme="minorHAnsi" w:hAnsiTheme="minorHAnsi" w:cstheme="minorHAnsi"/>
          <w:color w:val="365F91" w:themeColor="accent1" w:themeShade="BF"/>
          <w:sz w:val="22"/>
          <w:lang w:val="en-CA"/>
        </w:rPr>
        <w:t xml:space="preserve"> L1-RSRP measurement has been conducted, </w:t>
      </w:r>
      <w:r w:rsidR="00C32D49" w:rsidRPr="00C32D49">
        <w:rPr>
          <w:rFonts w:asciiTheme="minorHAnsi" w:hAnsiTheme="minorHAnsi" w:cstheme="minorHAnsi"/>
          <w:color w:val="365F91" w:themeColor="accent1" w:themeShade="BF"/>
          <w:sz w:val="22"/>
          <w:lang w:val="en-CA"/>
        </w:rPr>
        <w:t>indicate in the report that the report is invalid.</w:t>
      </w:r>
    </w:p>
    <w:p w14:paraId="66951698" w14:textId="23CF1409" w:rsidR="00A93828" w:rsidRDefault="00A93828" w:rsidP="00A93828">
      <w:pPr>
        <w:pStyle w:val="Heading2"/>
        <w:rPr>
          <w:lang w:val="en-CA"/>
        </w:rPr>
      </w:pPr>
      <w:r>
        <w:rPr>
          <w:lang w:val="en-CA"/>
        </w:rPr>
        <w:t>SCell activation delay requirement</w:t>
      </w:r>
    </w:p>
    <w:p w14:paraId="5A406FEA" w14:textId="2FFB1081" w:rsidR="00A93828" w:rsidRPr="00A93828" w:rsidRDefault="00A93828" w:rsidP="00A93828">
      <w:pPr>
        <w:rPr>
          <w:rFonts w:asciiTheme="minorHAnsi" w:hAnsiTheme="minorHAnsi" w:cstheme="minorHAnsi"/>
          <w:sz w:val="22"/>
          <w:lang w:val="en-CA"/>
        </w:rPr>
      </w:pPr>
      <w:r w:rsidRPr="00A93828">
        <w:rPr>
          <w:rFonts w:asciiTheme="minorHAnsi" w:hAnsiTheme="minorHAnsi" w:cstheme="minorHAnsi"/>
          <w:sz w:val="22"/>
          <w:lang w:val="en-CA"/>
        </w:rPr>
        <w:t xml:space="preserve">The </w:t>
      </w:r>
      <w:r>
        <w:rPr>
          <w:rFonts w:asciiTheme="minorHAnsi" w:hAnsiTheme="minorHAnsi" w:cstheme="minorHAnsi"/>
          <w:sz w:val="22"/>
          <w:lang w:val="en-CA"/>
        </w:rPr>
        <w:t xml:space="preserve">existing SCell activation delay requirement in 38.133 section 8.3.2 states that </w:t>
      </w:r>
      <w:r w:rsidR="00E652C3">
        <w:rPr>
          <w:rFonts w:asciiTheme="minorHAnsi" w:hAnsiTheme="minorHAnsi" w:cstheme="minorHAnsi"/>
          <w:sz w:val="22"/>
          <w:lang w:val="en-CA"/>
        </w:rPr>
        <w:t xml:space="preserve">the UE shall be capable of transmitting a valid CSI report (here: CQI) no later than in slot </w:t>
      </w:r>
      <w:r w:rsidR="00E652C3">
        <w:rPr>
          <w:rFonts w:asciiTheme="minorHAnsi" w:hAnsiTheme="minorHAnsi" w:cstheme="minorHAnsi"/>
          <w:i/>
          <w:sz w:val="22"/>
          <w:lang w:val="en-CA"/>
        </w:rPr>
        <w:t>n +</w:t>
      </w:r>
      <w:r w:rsidR="00E652C3">
        <w:rPr>
          <w:rFonts w:asciiTheme="minorHAnsi" w:hAnsiTheme="minorHAnsi" w:cstheme="minorHAnsi"/>
          <w:sz w:val="22"/>
          <w:lang w:val="en-CA"/>
        </w:rPr>
        <w:t xml:space="preserve"> </w:t>
      </w:r>
      <w:r w:rsidR="00E652C3" w:rsidRPr="003445FB">
        <w:t>[T</w:t>
      </w:r>
      <w:r w:rsidR="00E652C3" w:rsidRPr="003445FB">
        <w:rPr>
          <w:vertAlign w:val="subscript"/>
        </w:rPr>
        <w:t>HARQ</w:t>
      </w:r>
      <w:r w:rsidR="00E652C3" w:rsidRPr="003445FB">
        <w:t xml:space="preserve"> + T</w:t>
      </w:r>
      <w:r w:rsidR="00E652C3" w:rsidRPr="003445FB">
        <w:rPr>
          <w:vertAlign w:val="subscript"/>
        </w:rPr>
        <w:t>activation_time</w:t>
      </w:r>
      <w:r w:rsidR="00E652C3" w:rsidRPr="003445FB">
        <w:t>+ T</w:t>
      </w:r>
      <w:r w:rsidR="00E652C3" w:rsidRPr="003445FB">
        <w:rPr>
          <w:vertAlign w:val="subscript"/>
        </w:rPr>
        <w:t>CSI_Reporting</w:t>
      </w:r>
      <w:r w:rsidR="00E652C3" w:rsidRPr="003445FB">
        <w:t>]</w:t>
      </w:r>
      <w:r w:rsidR="00E652C3">
        <w:t xml:space="preserve"> </w:t>
      </w:r>
      <w:r w:rsidR="00E652C3" w:rsidRPr="00E652C3">
        <w:rPr>
          <w:rFonts w:asciiTheme="minorHAnsi" w:hAnsiTheme="minorHAnsi" w:cstheme="minorHAnsi"/>
          <w:sz w:val="22"/>
          <w:lang w:val="en-CA"/>
        </w:rPr>
        <w:t>when</w:t>
      </w:r>
      <w:r w:rsidR="00E652C3">
        <w:rPr>
          <w:rFonts w:asciiTheme="minorHAnsi" w:hAnsiTheme="minorHAnsi" w:cstheme="minorHAnsi"/>
          <w:sz w:val="22"/>
          <w:lang w:val="en-CA"/>
        </w:rPr>
        <w:t xml:space="preserve"> a MAC CE carrying SCell activation command has been received in slot</w:t>
      </w:r>
      <w:r w:rsidR="00E652C3">
        <w:rPr>
          <w:rFonts w:asciiTheme="minorHAnsi" w:hAnsiTheme="minorHAnsi" w:cstheme="minorHAnsi"/>
          <w:i/>
          <w:sz w:val="22"/>
          <w:lang w:val="en-CA"/>
        </w:rPr>
        <w:t xml:space="preserve"> n</w:t>
      </w:r>
      <w:r w:rsidR="00E652C3">
        <w:rPr>
          <w:rFonts w:asciiTheme="minorHAnsi" w:hAnsiTheme="minorHAnsi" w:cstheme="minorHAnsi"/>
          <w:sz w:val="22"/>
          <w:lang w:val="en-CA"/>
        </w:rPr>
        <w:t>. Depending on various conditions, different values of T</w:t>
      </w:r>
      <w:r w:rsidR="00E652C3" w:rsidRPr="00E652C3">
        <w:rPr>
          <w:rFonts w:asciiTheme="minorHAnsi" w:hAnsiTheme="minorHAnsi" w:cstheme="minorHAnsi"/>
          <w:sz w:val="22"/>
          <w:vertAlign w:val="subscript"/>
          <w:lang w:val="en-CA"/>
        </w:rPr>
        <w:t>activation_time</w:t>
      </w:r>
      <w:r w:rsidR="00E652C3">
        <w:rPr>
          <w:rFonts w:asciiTheme="minorHAnsi" w:hAnsiTheme="minorHAnsi" w:cstheme="minorHAnsi"/>
          <w:sz w:val="22"/>
          <w:lang w:val="en-CA"/>
        </w:rPr>
        <w:t xml:space="preserve"> apply for different scenarios. The </w:t>
      </w:r>
      <w:r w:rsidR="00811E02">
        <w:rPr>
          <w:rFonts w:asciiTheme="minorHAnsi" w:hAnsiTheme="minorHAnsi" w:cstheme="minorHAnsi"/>
          <w:sz w:val="22"/>
          <w:lang w:val="en-CA"/>
        </w:rPr>
        <w:t>existing</w:t>
      </w:r>
      <w:r w:rsidR="00E652C3">
        <w:rPr>
          <w:rFonts w:asciiTheme="minorHAnsi" w:hAnsiTheme="minorHAnsi" w:cstheme="minorHAnsi"/>
          <w:sz w:val="22"/>
          <w:lang w:val="en-CA"/>
        </w:rPr>
        <w:t xml:space="preserve"> requirement </w:t>
      </w:r>
      <w:r w:rsidR="00811E02">
        <w:rPr>
          <w:rFonts w:asciiTheme="minorHAnsi" w:hAnsiTheme="minorHAnsi" w:cstheme="minorHAnsi"/>
          <w:sz w:val="22"/>
          <w:lang w:val="en-CA"/>
        </w:rPr>
        <w:t xml:space="preserve">structure </w:t>
      </w:r>
      <w:r w:rsidR="00E652C3">
        <w:rPr>
          <w:rFonts w:asciiTheme="minorHAnsi" w:hAnsiTheme="minorHAnsi" w:cstheme="minorHAnsi"/>
          <w:sz w:val="22"/>
          <w:lang w:val="en-CA"/>
        </w:rPr>
        <w:t>is assuming that MAC CEs for SCell activation and TCI state activation are received at the same time, and that the</w:t>
      </w:r>
      <w:r w:rsidR="00811E02">
        <w:rPr>
          <w:rFonts w:asciiTheme="minorHAnsi" w:hAnsiTheme="minorHAnsi" w:cstheme="minorHAnsi"/>
          <w:sz w:val="22"/>
          <w:lang w:val="en-CA"/>
        </w:rPr>
        <w:t xml:space="preserve"> SCell activation procedure is carried out without further UE&lt;-&gt;gNB interractions between the point in time when the MAC CE carrying the SCell activation command is received and the point in time where a valid CQI is reported by the UE. The time line is illustrated in </w:t>
      </w:r>
      <w:r w:rsidR="00811E02">
        <w:rPr>
          <w:rFonts w:asciiTheme="minorHAnsi" w:hAnsiTheme="minorHAnsi" w:cstheme="minorHAnsi"/>
          <w:sz w:val="22"/>
          <w:lang w:val="en-CA"/>
        </w:rPr>
        <w:fldChar w:fldCharType="begin"/>
      </w:r>
      <w:r w:rsidR="00811E02">
        <w:rPr>
          <w:rFonts w:asciiTheme="minorHAnsi" w:hAnsiTheme="minorHAnsi" w:cstheme="minorHAnsi"/>
          <w:sz w:val="22"/>
          <w:lang w:val="en-CA"/>
        </w:rPr>
        <w:instrText xml:space="preserve"> REF _Ref7618123 \h </w:instrText>
      </w:r>
      <w:r w:rsidR="00811E02">
        <w:rPr>
          <w:rFonts w:asciiTheme="minorHAnsi" w:hAnsiTheme="minorHAnsi" w:cstheme="minorHAnsi"/>
          <w:sz w:val="22"/>
          <w:lang w:val="en-CA"/>
        </w:rPr>
      </w:r>
      <w:r w:rsidR="00811E02">
        <w:rPr>
          <w:rFonts w:asciiTheme="minorHAnsi" w:hAnsiTheme="minorHAnsi" w:cstheme="minorHAnsi"/>
          <w:sz w:val="22"/>
          <w:lang w:val="en-CA"/>
        </w:rPr>
        <w:fldChar w:fldCharType="separate"/>
      </w:r>
      <w:r w:rsidR="00811E02" w:rsidRPr="007E13C1">
        <w:rPr>
          <w:rFonts w:asciiTheme="minorHAnsi" w:hAnsiTheme="minorHAnsi" w:cstheme="minorHAnsi"/>
          <w:lang w:val="en-US"/>
        </w:rPr>
        <w:t xml:space="preserve">Figure </w:t>
      </w:r>
      <w:r w:rsidR="00811E02" w:rsidRPr="007E13C1">
        <w:rPr>
          <w:rFonts w:asciiTheme="minorHAnsi" w:hAnsiTheme="minorHAnsi" w:cstheme="minorHAnsi"/>
          <w:noProof/>
          <w:lang w:val="en-US"/>
        </w:rPr>
        <w:t>1</w:t>
      </w:r>
      <w:r w:rsidR="00811E02">
        <w:rPr>
          <w:rFonts w:asciiTheme="minorHAnsi" w:hAnsiTheme="minorHAnsi" w:cstheme="minorHAnsi"/>
          <w:sz w:val="22"/>
          <w:lang w:val="en-CA"/>
        </w:rPr>
        <w:fldChar w:fldCharType="end"/>
      </w:r>
      <w:r w:rsidR="00811E02">
        <w:rPr>
          <w:rFonts w:asciiTheme="minorHAnsi" w:hAnsiTheme="minorHAnsi" w:cstheme="minorHAnsi"/>
          <w:sz w:val="22"/>
          <w:lang w:val="en-CA"/>
        </w:rPr>
        <w:t xml:space="preserve"> below.</w:t>
      </w:r>
      <w:r>
        <w:rPr>
          <w:rFonts w:asciiTheme="minorHAnsi" w:hAnsiTheme="minorHAnsi" w:cstheme="minorHAnsi"/>
          <w:sz w:val="22"/>
          <w:lang w:val="en-CA"/>
        </w:rPr>
        <w:t xml:space="preserve"> </w:t>
      </w:r>
    </w:p>
    <w:p w14:paraId="717B3EE0" w14:textId="25878AB8" w:rsidR="00A93828" w:rsidRDefault="00136E63" w:rsidP="00A93828">
      <w:pPr>
        <w:keepNext/>
      </w:pPr>
      <w:r>
        <w:object w:dxaOrig="6255" w:dyaOrig="3211" w14:anchorId="5DF3EA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45pt;height:161.15pt" o:ole="">
            <v:imagedata r:id="rId8" o:title=""/>
          </v:shape>
          <o:OLEObject Type="Embed" ProgID="Visio.Drawing.15" ShapeID="_x0000_i1025" DrawAspect="Content" ObjectID="_1618414080" r:id="rId9"/>
        </w:object>
      </w:r>
    </w:p>
    <w:p w14:paraId="20281508" w14:textId="77777777" w:rsidR="00A93828" w:rsidRPr="007E13C1" w:rsidRDefault="00A93828" w:rsidP="00A93828">
      <w:pPr>
        <w:pStyle w:val="Caption"/>
        <w:rPr>
          <w:rFonts w:asciiTheme="minorHAnsi" w:hAnsiTheme="minorHAnsi" w:cstheme="minorHAnsi"/>
          <w:b w:val="0"/>
          <w:lang w:val="en-US"/>
        </w:rPr>
      </w:pPr>
      <w:bookmarkStart w:id="3" w:name="_Ref7618123"/>
      <w:r w:rsidRPr="007E13C1">
        <w:rPr>
          <w:rFonts w:asciiTheme="minorHAnsi" w:hAnsiTheme="minorHAnsi" w:cstheme="minorHAnsi"/>
          <w:lang w:val="en-US"/>
        </w:rPr>
        <w:t xml:space="preserve">Figure </w:t>
      </w:r>
      <w:r w:rsidRPr="007E13C1">
        <w:rPr>
          <w:rFonts w:asciiTheme="minorHAnsi" w:hAnsiTheme="minorHAnsi" w:cstheme="minorHAnsi"/>
        </w:rPr>
        <w:fldChar w:fldCharType="begin"/>
      </w:r>
      <w:r w:rsidRPr="007E13C1">
        <w:rPr>
          <w:rFonts w:asciiTheme="minorHAnsi" w:hAnsiTheme="minorHAnsi" w:cstheme="minorHAnsi"/>
          <w:lang w:val="en-US"/>
        </w:rPr>
        <w:instrText xml:space="preserve"> SEQ Figure \* ARABIC </w:instrText>
      </w:r>
      <w:r w:rsidRPr="007E13C1">
        <w:rPr>
          <w:rFonts w:asciiTheme="minorHAnsi" w:hAnsiTheme="minorHAnsi" w:cstheme="minorHAnsi"/>
        </w:rPr>
        <w:fldChar w:fldCharType="separate"/>
      </w:r>
      <w:r w:rsidRPr="007E13C1">
        <w:rPr>
          <w:rFonts w:asciiTheme="minorHAnsi" w:hAnsiTheme="minorHAnsi" w:cstheme="minorHAnsi"/>
          <w:noProof/>
          <w:lang w:val="en-US"/>
        </w:rPr>
        <w:t>1</w:t>
      </w:r>
      <w:r w:rsidRPr="007E13C1">
        <w:rPr>
          <w:rFonts w:asciiTheme="minorHAnsi" w:hAnsiTheme="minorHAnsi" w:cstheme="minorHAnsi"/>
        </w:rPr>
        <w:fldChar w:fldCharType="end"/>
      </w:r>
      <w:bookmarkEnd w:id="3"/>
      <w:r w:rsidRPr="007E13C1">
        <w:rPr>
          <w:rFonts w:asciiTheme="minorHAnsi" w:hAnsiTheme="minorHAnsi" w:cstheme="minorHAnsi"/>
          <w:lang w:val="en-US"/>
        </w:rPr>
        <w:t xml:space="preserve">: </w:t>
      </w:r>
      <w:r w:rsidRPr="007E13C1">
        <w:rPr>
          <w:rFonts w:asciiTheme="minorHAnsi" w:hAnsiTheme="minorHAnsi" w:cstheme="minorHAnsi"/>
          <w:b w:val="0"/>
          <w:lang w:val="en-US"/>
        </w:rPr>
        <w:t xml:space="preserve">SCell activation time line when MAC CE for TCI state activation is </w:t>
      </w:r>
      <w:r>
        <w:rPr>
          <w:rFonts w:asciiTheme="minorHAnsi" w:hAnsiTheme="minorHAnsi" w:cstheme="minorHAnsi"/>
          <w:b w:val="0"/>
          <w:lang w:val="en-US"/>
        </w:rPr>
        <w:t xml:space="preserve">provided together with MAC CE for SCell activation. </w:t>
      </w:r>
    </w:p>
    <w:p w14:paraId="4F76E3B8" w14:textId="44A711D8" w:rsidR="00B17A0E" w:rsidRDefault="00B17A0E" w:rsidP="00CB5913">
      <w:pPr>
        <w:rPr>
          <w:rFonts w:asciiTheme="minorHAnsi" w:hAnsiTheme="minorHAnsi" w:cstheme="minorHAnsi"/>
          <w:color w:val="365F91" w:themeColor="accent1" w:themeShade="BF"/>
          <w:sz w:val="22"/>
          <w:lang w:val="en-US"/>
        </w:rPr>
      </w:pPr>
    </w:p>
    <w:p w14:paraId="58646CCD" w14:textId="3370B094" w:rsidR="00A76DBA" w:rsidRPr="00A76DBA" w:rsidRDefault="00A76DBA" w:rsidP="00CB5913">
      <w:pPr>
        <w:rPr>
          <w:rFonts w:asciiTheme="minorHAnsi" w:hAnsiTheme="minorHAnsi" w:cstheme="minorHAnsi"/>
          <w:sz w:val="22"/>
          <w:lang w:val="en-US"/>
        </w:rPr>
      </w:pPr>
      <w:r>
        <w:rPr>
          <w:rFonts w:asciiTheme="minorHAnsi" w:hAnsiTheme="minorHAnsi" w:cstheme="minorHAnsi"/>
          <w:sz w:val="22"/>
          <w:lang w:val="en-US"/>
        </w:rPr>
        <w:t xml:space="preserve">When </w:t>
      </w:r>
      <w:r w:rsidR="00136E63">
        <w:rPr>
          <w:rFonts w:asciiTheme="minorHAnsi" w:hAnsiTheme="minorHAnsi" w:cstheme="minorHAnsi"/>
          <w:sz w:val="22"/>
          <w:lang w:val="en-US"/>
        </w:rPr>
        <w:t>TCI state activation is carried out at a later point in time than the SCell activation – e.g. after reception of a L3-RSRP or L1-RSRP report – the existing SCell activation delay requirement is not correctly taking into account that for completion of the SCell activation procedure, there has to be an active TCI state since otherwise the UE cannot determine and report CQI. Hence the final stage of the SCell activation procedure may be gated by the time at which the MAC CE carrying TCI activation is received.</w:t>
      </w:r>
      <w:r w:rsidR="00136E63" w:rsidRPr="00136E63">
        <w:rPr>
          <w:rFonts w:asciiTheme="minorHAnsi" w:hAnsiTheme="minorHAnsi" w:cstheme="minorHAnsi"/>
          <w:sz w:val="22"/>
          <w:lang w:val="en-CA"/>
        </w:rPr>
        <w:t xml:space="preserve"> </w:t>
      </w:r>
      <w:r w:rsidR="00136E63">
        <w:rPr>
          <w:rFonts w:asciiTheme="minorHAnsi" w:hAnsiTheme="minorHAnsi" w:cstheme="minorHAnsi"/>
          <w:sz w:val="22"/>
          <w:lang w:val="en-CA"/>
        </w:rPr>
        <w:t xml:space="preserve">The time line is illustrated in </w:t>
      </w:r>
      <w:r w:rsidR="00136E63">
        <w:rPr>
          <w:rFonts w:asciiTheme="minorHAnsi" w:hAnsiTheme="minorHAnsi" w:cstheme="minorHAnsi"/>
          <w:sz w:val="22"/>
          <w:lang w:val="en-CA"/>
        </w:rPr>
        <w:fldChar w:fldCharType="begin"/>
      </w:r>
      <w:r w:rsidR="00136E63">
        <w:rPr>
          <w:rFonts w:asciiTheme="minorHAnsi" w:hAnsiTheme="minorHAnsi" w:cstheme="minorHAnsi"/>
          <w:sz w:val="22"/>
          <w:lang w:val="en-CA"/>
        </w:rPr>
        <w:instrText xml:space="preserve"> REF _Ref7618520 \h </w:instrText>
      </w:r>
      <w:r w:rsidR="00136E63">
        <w:rPr>
          <w:rFonts w:asciiTheme="minorHAnsi" w:hAnsiTheme="minorHAnsi" w:cstheme="minorHAnsi"/>
          <w:sz w:val="22"/>
          <w:lang w:val="en-CA"/>
        </w:rPr>
      </w:r>
      <w:r w:rsidR="00136E63">
        <w:rPr>
          <w:rFonts w:asciiTheme="minorHAnsi" w:hAnsiTheme="minorHAnsi" w:cstheme="minorHAnsi"/>
          <w:sz w:val="22"/>
          <w:lang w:val="en-CA"/>
        </w:rPr>
        <w:fldChar w:fldCharType="separate"/>
      </w:r>
      <w:r w:rsidR="00136E63" w:rsidRPr="0019015F">
        <w:rPr>
          <w:rFonts w:asciiTheme="minorHAnsi" w:hAnsiTheme="minorHAnsi" w:cstheme="minorHAnsi"/>
          <w:lang w:val="en-US"/>
        </w:rPr>
        <w:t xml:space="preserve">Figure </w:t>
      </w:r>
      <w:r w:rsidR="00136E63" w:rsidRPr="0019015F">
        <w:rPr>
          <w:rFonts w:asciiTheme="minorHAnsi" w:hAnsiTheme="minorHAnsi" w:cstheme="minorHAnsi"/>
          <w:noProof/>
          <w:lang w:val="en-US"/>
        </w:rPr>
        <w:t>2</w:t>
      </w:r>
      <w:r w:rsidR="00136E63">
        <w:rPr>
          <w:rFonts w:asciiTheme="minorHAnsi" w:hAnsiTheme="minorHAnsi" w:cstheme="minorHAnsi"/>
          <w:sz w:val="22"/>
          <w:lang w:val="en-CA"/>
        </w:rPr>
        <w:fldChar w:fldCharType="end"/>
      </w:r>
      <w:r w:rsidR="00136E63">
        <w:rPr>
          <w:rFonts w:asciiTheme="minorHAnsi" w:hAnsiTheme="minorHAnsi" w:cstheme="minorHAnsi"/>
          <w:sz w:val="22"/>
          <w:lang w:val="en-CA"/>
        </w:rPr>
        <w:t xml:space="preserve"> below.</w:t>
      </w:r>
    </w:p>
    <w:p w14:paraId="5D809150" w14:textId="29534DDA" w:rsidR="00A93828" w:rsidRDefault="00136E63" w:rsidP="00A93828">
      <w:pPr>
        <w:keepNext/>
      </w:pPr>
      <w:r>
        <w:object w:dxaOrig="6255" w:dyaOrig="3556" w14:anchorId="026E535C">
          <v:shape id="_x0000_i1026" type="#_x0000_t75" style="width:312.45pt;height:177.7pt" o:ole="">
            <v:imagedata r:id="rId10" o:title=""/>
          </v:shape>
          <o:OLEObject Type="Embed" ProgID="Visio.Drawing.15" ShapeID="_x0000_i1026" DrawAspect="Content" ObjectID="_1618414081" r:id="rId11"/>
        </w:object>
      </w:r>
    </w:p>
    <w:p w14:paraId="2853A04E" w14:textId="77777777" w:rsidR="00A93828" w:rsidRPr="0019015F" w:rsidRDefault="00A93828" w:rsidP="00A93828">
      <w:pPr>
        <w:pStyle w:val="Caption"/>
        <w:rPr>
          <w:rFonts w:asciiTheme="minorHAnsi" w:hAnsiTheme="minorHAnsi" w:cstheme="minorHAnsi"/>
          <w:sz w:val="22"/>
          <w:lang w:val="en-CA"/>
        </w:rPr>
      </w:pPr>
      <w:bookmarkStart w:id="4" w:name="_Ref7618520"/>
      <w:r w:rsidRPr="0019015F">
        <w:rPr>
          <w:rFonts w:asciiTheme="minorHAnsi" w:hAnsiTheme="minorHAnsi" w:cstheme="minorHAnsi"/>
          <w:lang w:val="en-US"/>
        </w:rPr>
        <w:t xml:space="preserve">Figure </w:t>
      </w:r>
      <w:r w:rsidRPr="0019015F">
        <w:rPr>
          <w:rFonts w:asciiTheme="minorHAnsi" w:hAnsiTheme="minorHAnsi" w:cstheme="minorHAnsi"/>
        </w:rPr>
        <w:fldChar w:fldCharType="begin"/>
      </w:r>
      <w:r w:rsidRPr="0019015F">
        <w:rPr>
          <w:rFonts w:asciiTheme="minorHAnsi" w:hAnsiTheme="minorHAnsi" w:cstheme="minorHAnsi"/>
          <w:lang w:val="en-US"/>
        </w:rPr>
        <w:instrText xml:space="preserve"> SEQ Figure \* ARABIC </w:instrText>
      </w:r>
      <w:r w:rsidRPr="0019015F">
        <w:rPr>
          <w:rFonts w:asciiTheme="minorHAnsi" w:hAnsiTheme="minorHAnsi" w:cstheme="minorHAnsi"/>
        </w:rPr>
        <w:fldChar w:fldCharType="separate"/>
      </w:r>
      <w:r w:rsidRPr="0019015F">
        <w:rPr>
          <w:rFonts w:asciiTheme="minorHAnsi" w:hAnsiTheme="minorHAnsi" w:cstheme="minorHAnsi"/>
          <w:noProof/>
          <w:lang w:val="en-US"/>
        </w:rPr>
        <w:t>2</w:t>
      </w:r>
      <w:r w:rsidRPr="0019015F">
        <w:rPr>
          <w:rFonts w:asciiTheme="minorHAnsi" w:hAnsiTheme="minorHAnsi" w:cstheme="minorHAnsi"/>
        </w:rPr>
        <w:fldChar w:fldCharType="end"/>
      </w:r>
      <w:bookmarkEnd w:id="4"/>
      <w:r w:rsidRPr="0019015F">
        <w:rPr>
          <w:rFonts w:asciiTheme="minorHAnsi" w:hAnsiTheme="minorHAnsi" w:cstheme="minorHAnsi"/>
          <w:lang w:val="en-US"/>
        </w:rPr>
        <w:t xml:space="preserve">: </w:t>
      </w:r>
      <w:r w:rsidRPr="0019015F">
        <w:rPr>
          <w:rFonts w:asciiTheme="minorHAnsi" w:hAnsiTheme="minorHAnsi" w:cstheme="minorHAnsi"/>
          <w:b w:val="0"/>
          <w:lang w:val="en-US"/>
        </w:rPr>
        <w:t>SCell activation time line when MAC CE for TCI state activation is provided first after receiving a L1-RSRP report from the UE.</w:t>
      </w:r>
    </w:p>
    <w:p w14:paraId="7289CAEA" w14:textId="2B3A6BCB" w:rsidR="00136E63" w:rsidRDefault="00136E63" w:rsidP="00CB5913">
      <w:pPr>
        <w:rPr>
          <w:rFonts w:asciiTheme="minorHAnsi" w:hAnsiTheme="minorHAnsi" w:cstheme="minorHAnsi"/>
          <w:sz w:val="22"/>
          <w:lang w:val="en-CA"/>
        </w:rPr>
      </w:pPr>
    </w:p>
    <w:p w14:paraId="7B461D17" w14:textId="10E9AAF8" w:rsidR="00136E63" w:rsidRDefault="00136E63" w:rsidP="00CB5913">
      <w:pPr>
        <w:rPr>
          <w:rFonts w:asciiTheme="minorHAnsi" w:hAnsiTheme="minorHAnsi" w:cstheme="minorHAnsi"/>
        </w:rPr>
      </w:pPr>
      <w:r>
        <w:rPr>
          <w:rFonts w:asciiTheme="minorHAnsi" w:hAnsiTheme="minorHAnsi" w:cstheme="minorHAnsi"/>
          <w:sz w:val="22"/>
          <w:lang w:val="en-CA"/>
        </w:rPr>
        <w:t xml:space="preserve">In order to account for scenarios where the MAC CE carrying TCI state activation is received at a later point in time than the MAC CE carrying the SCell activation time, we propose that the existing SCell activation delay requirement is modified into: </w:t>
      </w:r>
      <w:r w:rsidRPr="003445FB">
        <w:t xml:space="preserve">slot </w:t>
      </w:r>
      <w:r w:rsidRPr="003445FB">
        <w:rPr>
          <w:i/>
        </w:rPr>
        <w:t>n</w:t>
      </w:r>
      <w:r w:rsidRPr="003445FB">
        <w:t>+ [T</w:t>
      </w:r>
      <w:r w:rsidRPr="003445FB">
        <w:rPr>
          <w:vertAlign w:val="subscript"/>
        </w:rPr>
        <w:t>HARQ</w:t>
      </w:r>
      <w:r w:rsidRPr="003445FB">
        <w:t xml:space="preserve"> + </w:t>
      </w:r>
      <w:r w:rsidRPr="00714F68">
        <w:rPr>
          <w:color w:val="1F497D" w:themeColor="text2"/>
        </w:rPr>
        <w:t>max(</w:t>
      </w:r>
      <w:r w:rsidRPr="003445FB">
        <w:t>T</w:t>
      </w:r>
      <w:r w:rsidRPr="003445FB">
        <w:rPr>
          <w:vertAlign w:val="subscript"/>
        </w:rPr>
        <w:t>activation_time</w:t>
      </w:r>
      <w:r w:rsidRPr="00136E63">
        <w:rPr>
          <w:color w:val="4F81BD" w:themeColor="accent1"/>
        </w:rPr>
        <w:t xml:space="preserve">, </w:t>
      </w:r>
      <w:r w:rsidRPr="00714F68">
        <w:rPr>
          <w:color w:val="1F497D" w:themeColor="text2"/>
          <w:lang w:eastAsia="zh-CN"/>
        </w:rPr>
        <w:t>ΔT</w:t>
      </w:r>
      <w:r w:rsidRPr="00714F68">
        <w:rPr>
          <w:color w:val="1F497D" w:themeColor="text2"/>
          <w:vertAlign w:val="subscript"/>
          <w:lang w:eastAsia="zh-CN"/>
        </w:rPr>
        <w:t>TCI_activation</w:t>
      </w:r>
      <w:r w:rsidRPr="00714F68">
        <w:rPr>
          <w:color w:val="1F497D" w:themeColor="text2"/>
        </w:rPr>
        <w:t>)</w:t>
      </w:r>
      <w:r>
        <w:t xml:space="preserve"> </w:t>
      </w:r>
      <w:r w:rsidRPr="003445FB">
        <w:t>+ T</w:t>
      </w:r>
      <w:r w:rsidRPr="003445FB">
        <w:rPr>
          <w:vertAlign w:val="subscript"/>
        </w:rPr>
        <w:t>CSI_Reporting</w:t>
      </w:r>
      <w:r w:rsidRPr="003445FB">
        <w:t>]</w:t>
      </w:r>
      <w:r>
        <w:rPr>
          <w:rFonts w:asciiTheme="minorHAnsi" w:hAnsiTheme="minorHAnsi" w:cstheme="minorHAnsi"/>
          <w:sz w:val="22"/>
          <w:lang w:val="en-CA"/>
        </w:rPr>
        <w:t xml:space="preserve">, where </w:t>
      </w:r>
      <w:r w:rsidRPr="00714F68">
        <w:rPr>
          <w:rFonts w:asciiTheme="minorHAnsi" w:hAnsiTheme="minorHAnsi" w:cstheme="minorHAnsi"/>
          <w:sz w:val="22"/>
        </w:rPr>
        <w:t>ΔT</w:t>
      </w:r>
      <w:r w:rsidRPr="00714F68">
        <w:rPr>
          <w:rFonts w:asciiTheme="minorHAnsi" w:hAnsiTheme="minorHAnsi" w:cstheme="minorHAnsi"/>
          <w:sz w:val="22"/>
          <w:vertAlign w:val="subscript"/>
        </w:rPr>
        <w:t>TCI_activation</w:t>
      </w:r>
      <w:r w:rsidRPr="00714F68">
        <w:rPr>
          <w:rFonts w:asciiTheme="minorHAnsi" w:hAnsiTheme="minorHAnsi" w:cstheme="minorHAnsi"/>
          <w:sz w:val="22"/>
        </w:rPr>
        <w:t xml:space="preserve"> is the difference in time between reception of MAC CE carrying TCI state activation command and MAC CE carrying SCell activation command for the cell being activated.</w:t>
      </w:r>
    </w:p>
    <w:p w14:paraId="385C8F1E" w14:textId="40774E87" w:rsidR="00714F68" w:rsidRDefault="00714F68" w:rsidP="00714F68">
      <w:pPr>
        <w:rPr>
          <w:rFonts w:asciiTheme="minorHAnsi" w:hAnsiTheme="minorHAnsi" w:cstheme="minorHAnsi"/>
          <w:color w:val="365F91" w:themeColor="accent1" w:themeShade="BF"/>
          <w:sz w:val="22"/>
          <w:lang w:val="en-CA"/>
        </w:rPr>
      </w:pPr>
      <w:r w:rsidRPr="00C32D49">
        <w:rPr>
          <w:rFonts w:asciiTheme="minorHAnsi" w:hAnsiTheme="minorHAnsi" w:cstheme="minorHAnsi"/>
          <w:b/>
          <w:color w:val="365F91" w:themeColor="accent1" w:themeShade="BF"/>
          <w:sz w:val="22"/>
          <w:lang w:val="en-CA"/>
        </w:rPr>
        <w:t xml:space="preserve">Observation </w:t>
      </w:r>
      <w:r>
        <w:rPr>
          <w:rFonts w:asciiTheme="minorHAnsi" w:hAnsiTheme="minorHAnsi" w:cstheme="minorHAnsi"/>
          <w:b/>
          <w:color w:val="365F91" w:themeColor="accent1" w:themeShade="BF"/>
          <w:sz w:val="22"/>
          <w:lang w:val="en-CA"/>
        </w:rPr>
        <w:t>3</w:t>
      </w:r>
      <w:r w:rsidRPr="00C32D49">
        <w:rPr>
          <w:rFonts w:asciiTheme="minorHAnsi" w:hAnsiTheme="minorHAnsi" w:cstheme="minorHAnsi"/>
          <w:b/>
          <w:color w:val="365F91" w:themeColor="accent1" w:themeShade="BF"/>
          <w:sz w:val="22"/>
          <w:lang w:val="en-CA"/>
        </w:rPr>
        <w:t>:</w:t>
      </w:r>
      <w:r w:rsidRPr="00C32D49">
        <w:rPr>
          <w:rFonts w:asciiTheme="minorHAnsi" w:hAnsiTheme="minorHAnsi" w:cstheme="minorHAnsi"/>
          <w:color w:val="365F91" w:themeColor="accent1" w:themeShade="BF"/>
          <w:sz w:val="22"/>
          <w:lang w:val="en-CA"/>
        </w:rPr>
        <w:t xml:space="preserve"> </w:t>
      </w:r>
      <w:r>
        <w:rPr>
          <w:rFonts w:asciiTheme="minorHAnsi" w:hAnsiTheme="minorHAnsi" w:cstheme="minorHAnsi"/>
          <w:color w:val="365F91" w:themeColor="accent1" w:themeShade="BF"/>
          <w:sz w:val="22"/>
          <w:lang w:val="en-CA"/>
        </w:rPr>
        <w:t>When MAC CEs for SCell activation and TCI state activation are received at different points in time, completion of SCell activation procedure may be gated since an active TCI state is necessary for the UE to determine and report CQI. Existing SCell activation delay requirement does not take this into account.</w:t>
      </w:r>
    </w:p>
    <w:p w14:paraId="46DFF035" w14:textId="7FEEEF11" w:rsidR="00714F68" w:rsidRDefault="00714F68" w:rsidP="00714F68">
      <w:pPr>
        <w:rPr>
          <w:rFonts w:asciiTheme="minorHAnsi" w:hAnsiTheme="minorHAnsi" w:cstheme="minorHAnsi"/>
          <w:color w:val="1F497D" w:themeColor="text2"/>
          <w:sz w:val="22"/>
        </w:rPr>
      </w:pPr>
      <w:r>
        <w:rPr>
          <w:rFonts w:asciiTheme="minorHAnsi" w:hAnsiTheme="minorHAnsi" w:cstheme="minorHAnsi"/>
          <w:b/>
          <w:color w:val="365F91" w:themeColor="accent1" w:themeShade="BF"/>
          <w:sz w:val="22"/>
          <w:lang w:val="en-CA"/>
        </w:rPr>
        <w:t>Proposal 2:</w:t>
      </w:r>
      <w:r>
        <w:rPr>
          <w:rFonts w:asciiTheme="minorHAnsi" w:hAnsiTheme="minorHAnsi" w:cstheme="minorHAnsi"/>
          <w:color w:val="365F91" w:themeColor="accent1" w:themeShade="BF"/>
          <w:sz w:val="22"/>
          <w:lang w:val="en-CA"/>
        </w:rPr>
        <w:t xml:space="preserve"> The SCell activation delay requirement is modified to take potentially delayed TCI state activation into account:</w:t>
      </w:r>
      <w:r w:rsidRPr="00714F68">
        <w:rPr>
          <w:rFonts w:asciiTheme="minorHAnsi" w:hAnsiTheme="minorHAnsi" w:cstheme="minorHAnsi"/>
          <w:color w:val="1F497D" w:themeColor="text2"/>
          <w:sz w:val="22"/>
          <w:lang w:val="en-CA"/>
        </w:rPr>
        <w:t xml:space="preserve"> </w:t>
      </w:r>
      <w:r w:rsidRPr="00714F68">
        <w:rPr>
          <w:color w:val="1F497D" w:themeColor="text2"/>
        </w:rPr>
        <w:t xml:space="preserve">slot </w:t>
      </w:r>
      <w:r w:rsidRPr="00714F68">
        <w:rPr>
          <w:i/>
          <w:color w:val="1F497D" w:themeColor="text2"/>
        </w:rPr>
        <w:t>n</w:t>
      </w:r>
      <w:r w:rsidRPr="00714F68">
        <w:rPr>
          <w:color w:val="1F497D" w:themeColor="text2"/>
        </w:rPr>
        <w:t>+ [T</w:t>
      </w:r>
      <w:r w:rsidRPr="00714F68">
        <w:rPr>
          <w:color w:val="1F497D" w:themeColor="text2"/>
          <w:vertAlign w:val="subscript"/>
        </w:rPr>
        <w:t>HARQ</w:t>
      </w:r>
      <w:r w:rsidRPr="00714F68">
        <w:rPr>
          <w:color w:val="1F497D" w:themeColor="text2"/>
        </w:rPr>
        <w:t xml:space="preserve"> + T</w:t>
      </w:r>
      <w:r w:rsidRPr="00714F68">
        <w:rPr>
          <w:color w:val="1F497D" w:themeColor="text2"/>
          <w:vertAlign w:val="subscript"/>
        </w:rPr>
        <w:t>activation_time</w:t>
      </w:r>
      <w:r w:rsidRPr="00714F68">
        <w:rPr>
          <w:color w:val="1F497D" w:themeColor="text2"/>
        </w:rPr>
        <w:t xml:space="preserve"> + T</w:t>
      </w:r>
      <w:r w:rsidRPr="00714F68">
        <w:rPr>
          <w:color w:val="1F497D" w:themeColor="text2"/>
          <w:vertAlign w:val="subscript"/>
        </w:rPr>
        <w:t>CSI_Reporting</w:t>
      </w:r>
      <w:r w:rsidRPr="00714F68">
        <w:rPr>
          <w:color w:val="1F497D" w:themeColor="text2"/>
        </w:rPr>
        <w:t>]</w:t>
      </w:r>
      <w:r w:rsidRPr="00714F68">
        <w:rPr>
          <w:rFonts w:asciiTheme="minorHAnsi" w:hAnsiTheme="minorHAnsi" w:cstheme="minorHAnsi"/>
          <w:color w:val="365F91" w:themeColor="accent1" w:themeShade="BF"/>
          <w:sz w:val="22"/>
          <w:lang w:val="en-CA"/>
        </w:rPr>
        <w:t xml:space="preserve"> is</w:t>
      </w:r>
      <w:r>
        <w:rPr>
          <w:rFonts w:asciiTheme="minorHAnsi" w:hAnsiTheme="minorHAnsi" w:cstheme="minorHAnsi"/>
          <w:color w:val="365F91" w:themeColor="accent1" w:themeShade="BF"/>
          <w:sz w:val="22"/>
          <w:lang w:val="en-CA"/>
        </w:rPr>
        <w:t xml:space="preserve"> changed to</w:t>
      </w:r>
      <w:r w:rsidRPr="00714F68">
        <w:rPr>
          <w:rFonts w:asciiTheme="minorHAnsi" w:hAnsiTheme="minorHAnsi" w:cstheme="minorHAnsi"/>
          <w:color w:val="365F91" w:themeColor="accent1" w:themeShade="BF"/>
          <w:sz w:val="22"/>
          <w:lang w:val="en-CA"/>
        </w:rPr>
        <w:t xml:space="preserve"> </w:t>
      </w:r>
      <w:r w:rsidRPr="00714F68">
        <w:rPr>
          <w:color w:val="1F497D" w:themeColor="text2"/>
        </w:rPr>
        <w:t xml:space="preserve">slot </w:t>
      </w:r>
      <w:r w:rsidRPr="00714F68">
        <w:rPr>
          <w:i/>
          <w:color w:val="1F497D" w:themeColor="text2"/>
        </w:rPr>
        <w:t>n</w:t>
      </w:r>
      <w:r w:rsidRPr="00714F68">
        <w:rPr>
          <w:color w:val="1F497D" w:themeColor="text2"/>
        </w:rPr>
        <w:t>+ [T</w:t>
      </w:r>
      <w:r w:rsidRPr="00714F68">
        <w:rPr>
          <w:color w:val="1F497D" w:themeColor="text2"/>
          <w:vertAlign w:val="subscript"/>
        </w:rPr>
        <w:t>HARQ</w:t>
      </w:r>
      <w:r w:rsidRPr="00714F68">
        <w:rPr>
          <w:color w:val="1F497D" w:themeColor="text2"/>
        </w:rPr>
        <w:t xml:space="preserve"> + max(T</w:t>
      </w:r>
      <w:r w:rsidRPr="00714F68">
        <w:rPr>
          <w:color w:val="1F497D" w:themeColor="text2"/>
          <w:vertAlign w:val="subscript"/>
        </w:rPr>
        <w:t>activation_time</w:t>
      </w:r>
      <w:r w:rsidRPr="00714F68">
        <w:rPr>
          <w:color w:val="1F497D" w:themeColor="text2"/>
        </w:rPr>
        <w:t xml:space="preserve">, </w:t>
      </w:r>
      <w:r w:rsidRPr="00714F68">
        <w:rPr>
          <w:color w:val="1F497D" w:themeColor="text2"/>
          <w:lang w:eastAsia="zh-CN"/>
        </w:rPr>
        <w:t>ΔT</w:t>
      </w:r>
      <w:r w:rsidRPr="00714F68">
        <w:rPr>
          <w:color w:val="1F497D" w:themeColor="text2"/>
          <w:vertAlign w:val="subscript"/>
          <w:lang w:eastAsia="zh-CN"/>
        </w:rPr>
        <w:t>TCI_activation</w:t>
      </w:r>
      <w:r w:rsidRPr="00714F68">
        <w:rPr>
          <w:color w:val="1F497D" w:themeColor="text2"/>
        </w:rPr>
        <w:t>) + T</w:t>
      </w:r>
      <w:r w:rsidRPr="00714F68">
        <w:rPr>
          <w:color w:val="1F497D" w:themeColor="text2"/>
          <w:vertAlign w:val="subscript"/>
        </w:rPr>
        <w:t>CSI_Reporting</w:t>
      </w:r>
      <w:r w:rsidRPr="00714F68">
        <w:rPr>
          <w:color w:val="1F497D" w:themeColor="text2"/>
        </w:rPr>
        <w:t>]</w:t>
      </w:r>
      <w:r w:rsidRPr="00714F68">
        <w:rPr>
          <w:rFonts w:asciiTheme="minorHAnsi" w:hAnsiTheme="minorHAnsi" w:cstheme="minorHAnsi"/>
          <w:color w:val="365F91" w:themeColor="accent1" w:themeShade="BF"/>
          <w:sz w:val="22"/>
          <w:lang w:val="en-CA"/>
        </w:rPr>
        <w:t xml:space="preserve">, </w:t>
      </w:r>
      <w:r>
        <w:rPr>
          <w:rFonts w:asciiTheme="minorHAnsi" w:hAnsiTheme="minorHAnsi" w:cstheme="minorHAnsi"/>
          <w:color w:val="365F91" w:themeColor="accent1" w:themeShade="BF"/>
          <w:sz w:val="22"/>
          <w:lang w:val="en-CA"/>
        </w:rPr>
        <w:t xml:space="preserve">where </w:t>
      </w:r>
      <w:r w:rsidRPr="00714F68">
        <w:rPr>
          <w:rFonts w:asciiTheme="minorHAnsi" w:hAnsiTheme="minorHAnsi" w:cstheme="minorHAnsi"/>
          <w:color w:val="1F497D" w:themeColor="text2"/>
          <w:sz w:val="22"/>
        </w:rPr>
        <w:t>ΔT</w:t>
      </w:r>
      <w:r w:rsidRPr="00714F68">
        <w:rPr>
          <w:rFonts w:asciiTheme="minorHAnsi" w:hAnsiTheme="minorHAnsi" w:cstheme="minorHAnsi"/>
          <w:color w:val="1F497D" w:themeColor="text2"/>
          <w:sz w:val="22"/>
          <w:vertAlign w:val="subscript"/>
        </w:rPr>
        <w:t>TCI_activation</w:t>
      </w:r>
      <w:r w:rsidRPr="00714F68">
        <w:rPr>
          <w:rFonts w:asciiTheme="minorHAnsi" w:hAnsiTheme="minorHAnsi" w:cstheme="minorHAnsi"/>
          <w:color w:val="1F497D" w:themeColor="text2"/>
          <w:sz w:val="22"/>
        </w:rPr>
        <w:t xml:space="preserve"> </w:t>
      </w:r>
      <w:r w:rsidRPr="00714F68">
        <w:rPr>
          <w:rFonts w:asciiTheme="minorHAnsi" w:hAnsiTheme="minorHAnsi" w:cstheme="minorHAnsi"/>
          <w:color w:val="365F91" w:themeColor="accent1" w:themeShade="BF"/>
          <w:sz w:val="22"/>
          <w:lang w:val="en-CA"/>
        </w:rPr>
        <w:t>is the difference in time between reception of MAC CE</w:t>
      </w:r>
      <w:r>
        <w:rPr>
          <w:rFonts w:asciiTheme="minorHAnsi" w:hAnsiTheme="minorHAnsi" w:cstheme="minorHAnsi"/>
          <w:color w:val="365F91" w:themeColor="accent1" w:themeShade="BF"/>
          <w:sz w:val="22"/>
          <w:lang w:val="en-CA"/>
        </w:rPr>
        <w:t>s</w:t>
      </w:r>
      <w:r w:rsidRPr="00714F68">
        <w:rPr>
          <w:rFonts w:asciiTheme="minorHAnsi" w:hAnsiTheme="minorHAnsi" w:cstheme="minorHAnsi"/>
          <w:color w:val="365F91" w:themeColor="accent1" w:themeShade="BF"/>
          <w:sz w:val="22"/>
          <w:lang w:val="en-CA"/>
        </w:rPr>
        <w:t xml:space="preserve"> carrying TCI state activation </w:t>
      </w:r>
      <w:r>
        <w:rPr>
          <w:rFonts w:asciiTheme="minorHAnsi" w:hAnsiTheme="minorHAnsi" w:cstheme="minorHAnsi"/>
          <w:color w:val="365F91" w:themeColor="accent1" w:themeShade="BF"/>
          <w:sz w:val="22"/>
          <w:lang w:val="en-CA"/>
        </w:rPr>
        <w:t xml:space="preserve">and </w:t>
      </w:r>
      <w:r w:rsidRPr="00714F68">
        <w:rPr>
          <w:rFonts w:asciiTheme="minorHAnsi" w:hAnsiTheme="minorHAnsi" w:cstheme="minorHAnsi"/>
          <w:color w:val="365F91" w:themeColor="accent1" w:themeShade="BF"/>
          <w:sz w:val="22"/>
          <w:lang w:val="en-CA"/>
        </w:rPr>
        <w:t>SCell activation</w:t>
      </w:r>
      <w:r>
        <w:rPr>
          <w:rFonts w:asciiTheme="minorHAnsi" w:hAnsiTheme="minorHAnsi" w:cstheme="minorHAnsi"/>
          <w:color w:val="365F91" w:themeColor="accent1" w:themeShade="BF"/>
          <w:sz w:val="22"/>
          <w:lang w:val="en-CA"/>
        </w:rPr>
        <w:t xml:space="preserve"> commands, respectively</w:t>
      </w:r>
      <w:r w:rsidRPr="00714F68">
        <w:rPr>
          <w:rFonts w:asciiTheme="minorHAnsi" w:hAnsiTheme="minorHAnsi" w:cstheme="minorHAnsi"/>
          <w:color w:val="365F91" w:themeColor="accent1" w:themeShade="BF"/>
          <w:sz w:val="22"/>
          <w:lang w:val="en-CA"/>
        </w:rPr>
        <w:t>.</w:t>
      </w:r>
    </w:p>
    <w:p w14:paraId="00E455B5" w14:textId="1704AC46" w:rsidR="00B17A0E" w:rsidRDefault="00714F68" w:rsidP="00CB5913">
      <w:pPr>
        <w:rPr>
          <w:rFonts w:asciiTheme="minorHAnsi" w:hAnsiTheme="minorHAnsi" w:cstheme="minorHAnsi"/>
          <w:sz w:val="22"/>
          <w:lang w:val="en-CA"/>
        </w:rPr>
      </w:pPr>
      <w:r>
        <w:rPr>
          <w:rFonts w:asciiTheme="minorHAnsi" w:hAnsiTheme="minorHAnsi" w:cstheme="minorHAnsi"/>
          <w:sz w:val="22"/>
          <w:lang w:val="en-CA"/>
        </w:rPr>
        <w:t xml:space="preserve">As illustrated in the time line in </w:t>
      </w:r>
      <w:r>
        <w:rPr>
          <w:rFonts w:asciiTheme="minorHAnsi" w:hAnsiTheme="minorHAnsi" w:cstheme="minorHAnsi"/>
          <w:sz w:val="22"/>
          <w:lang w:val="en-CA"/>
        </w:rPr>
        <w:fldChar w:fldCharType="begin"/>
      </w:r>
      <w:r>
        <w:rPr>
          <w:rFonts w:asciiTheme="minorHAnsi" w:hAnsiTheme="minorHAnsi" w:cstheme="minorHAnsi"/>
          <w:sz w:val="22"/>
          <w:lang w:val="en-CA"/>
        </w:rPr>
        <w:instrText xml:space="preserve"> REF _Ref7618520 \h </w:instrText>
      </w:r>
      <w:r>
        <w:rPr>
          <w:rFonts w:asciiTheme="minorHAnsi" w:hAnsiTheme="minorHAnsi" w:cstheme="minorHAnsi"/>
          <w:sz w:val="22"/>
          <w:lang w:val="en-CA"/>
        </w:rPr>
      </w:r>
      <w:r>
        <w:rPr>
          <w:rFonts w:asciiTheme="minorHAnsi" w:hAnsiTheme="minorHAnsi" w:cstheme="minorHAnsi"/>
          <w:sz w:val="22"/>
          <w:lang w:val="en-CA"/>
        </w:rPr>
        <w:fldChar w:fldCharType="separate"/>
      </w:r>
      <w:r w:rsidRPr="0019015F">
        <w:rPr>
          <w:rFonts w:asciiTheme="minorHAnsi" w:hAnsiTheme="minorHAnsi" w:cstheme="minorHAnsi"/>
          <w:lang w:val="en-US"/>
        </w:rPr>
        <w:t xml:space="preserve">Figure </w:t>
      </w:r>
      <w:r w:rsidRPr="0019015F">
        <w:rPr>
          <w:rFonts w:asciiTheme="minorHAnsi" w:hAnsiTheme="minorHAnsi" w:cstheme="minorHAnsi"/>
          <w:noProof/>
          <w:lang w:val="en-US"/>
        </w:rPr>
        <w:t>2</w:t>
      </w:r>
      <w:r>
        <w:rPr>
          <w:rFonts w:asciiTheme="minorHAnsi" w:hAnsiTheme="minorHAnsi" w:cstheme="minorHAnsi"/>
          <w:sz w:val="22"/>
          <w:lang w:val="en-CA"/>
        </w:rPr>
        <w:fldChar w:fldCharType="end"/>
      </w:r>
      <w:r>
        <w:rPr>
          <w:rFonts w:asciiTheme="minorHAnsi" w:hAnsiTheme="minorHAnsi" w:cstheme="minorHAnsi"/>
          <w:sz w:val="22"/>
          <w:lang w:val="en-CA"/>
        </w:rPr>
        <w:t xml:space="preserve">, and as agreed in </w:t>
      </w:r>
      <w:r>
        <w:rPr>
          <w:rFonts w:asciiTheme="minorHAnsi" w:hAnsiTheme="minorHAnsi" w:cstheme="minorHAnsi"/>
          <w:sz w:val="22"/>
          <w:lang w:val="en-CA"/>
        </w:rPr>
        <w:fldChar w:fldCharType="begin"/>
      </w:r>
      <w:r>
        <w:rPr>
          <w:rFonts w:asciiTheme="minorHAnsi" w:hAnsiTheme="minorHAnsi" w:cstheme="minorHAnsi"/>
          <w:sz w:val="22"/>
          <w:lang w:val="en-CA"/>
        </w:rPr>
        <w:instrText xml:space="preserve"> REF _Ref7436395 \r \h </w:instrText>
      </w:r>
      <w:r>
        <w:rPr>
          <w:rFonts w:asciiTheme="minorHAnsi" w:hAnsiTheme="minorHAnsi" w:cstheme="minorHAnsi"/>
          <w:sz w:val="22"/>
          <w:lang w:val="en-CA"/>
        </w:rPr>
      </w:r>
      <w:r>
        <w:rPr>
          <w:rFonts w:asciiTheme="minorHAnsi" w:hAnsiTheme="minorHAnsi" w:cstheme="minorHAnsi"/>
          <w:sz w:val="22"/>
          <w:lang w:val="en-CA"/>
        </w:rPr>
        <w:fldChar w:fldCharType="separate"/>
      </w:r>
      <w:r>
        <w:rPr>
          <w:rFonts w:asciiTheme="minorHAnsi" w:hAnsiTheme="minorHAnsi" w:cstheme="minorHAnsi"/>
          <w:sz w:val="22"/>
          <w:lang w:val="en-CA"/>
        </w:rPr>
        <w:t>[1]</w:t>
      </w:r>
      <w:r>
        <w:rPr>
          <w:rFonts w:asciiTheme="minorHAnsi" w:hAnsiTheme="minorHAnsi" w:cstheme="minorHAnsi"/>
          <w:sz w:val="22"/>
          <w:lang w:val="en-CA"/>
        </w:rPr>
        <w:fldChar w:fldCharType="end"/>
      </w:r>
      <w:r>
        <w:rPr>
          <w:rFonts w:asciiTheme="minorHAnsi" w:hAnsiTheme="minorHAnsi" w:cstheme="minorHAnsi"/>
          <w:sz w:val="22"/>
          <w:lang w:val="en-CA"/>
        </w:rPr>
        <w:t xml:space="preserve">, one reason for late TCI state activation is </w:t>
      </w:r>
      <w:r w:rsidR="00775EE1">
        <w:rPr>
          <w:rFonts w:asciiTheme="minorHAnsi" w:hAnsiTheme="minorHAnsi" w:cstheme="minorHAnsi"/>
          <w:sz w:val="22"/>
          <w:lang w:val="en-CA"/>
        </w:rPr>
        <w:t>that the gNB may want the UE to report L1-RSRP (SSB-Index-RSRP) before deciding which TCI state to activate. Hence it is of importance that an L1-RSRP report, when requested, can be provided in a timely manner, as otherwise the TCI state activation</w:t>
      </w:r>
      <w:r w:rsidR="002D529E">
        <w:rPr>
          <w:rFonts w:asciiTheme="minorHAnsi" w:hAnsiTheme="minorHAnsi" w:cstheme="minorHAnsi"/>
          <w:sz w:val="22"/>
          <w:lang w:val="en-CA"/>
        </w:rPr>
        <w:t>, hence the SCell activation,</w:t>
      </w:r>
      <w:r w:rsidR="00775EE1">
        <w:rPr>
          <w:rFonts w:asciiTheme="minorHAnsi" w:hAnsiTheme="minorHAnsi" w:cstheme="minorHAnsi"/>
          <w:sz w:val="22"/>
          <w:lang w:val="en-CA"/>
        </w:rPr>
        <w:t xml:space="preserve"> will be further delayed. </w:t>
      </w:r>
      <w:r w:rsidR="00943B42">
        <w:rPr>
          <w:rFonts w:asciiTheme="minorHAnsi" w:hAnsiTheme="minorHAnsi" w:cstheme="minorHAnsi"/>
          <w:sz w:val="22"/>
          <w:lang w:val="en-CA"/>
        </w:rPr>
        <w:t>The L1-RSRP measurements, upon which the L1-RSRP report is based, in turn requires that the UE has synchronized to the SCell. The synchronization time is captured by the T</w:t>
      </w:r>
      <w:r w:rsidR="00943B42" w:rsidRPr="00943B42">
        <w:rPr>
          <w:rFonts w:asciiTheme="minorHAnsi" w:hAnsiTheme="minorHAnsi" w:cstheme="minorHAnsi"/>
          <w:sz w:val="22"/>
          <w:vertAlign w:val="subscript"/>
          <w:lang w:val="en-CA"/>
        </w:rPr>
        <w:t>activation_time</w:t>
      </w:r>
      <w:r w:rsidR="00913C50">
        <w:rPr>
          <w:rFonts w:asciiTheme="minorHAnsi" w:hAnsiTheme="minorHAnsi" w:cstheme="minorHAnsi"/>
          <w:sz w:val="22"/>
          <w:lang w:val="en-CA"/>
        </w:rPr>
        <w:t xml:space="preserve"> which itself cannot be observed when TCI state activation is </w:t>
      </w:r>
      <w:r w:rsidR="00161929">
        <w:rPr>
          <w:rFonts w:asciiTheme="minorHAnsi" w:hAnsiTheme="minorHAnsi" w:cstheme="minorHAnsi"/>
          <w:sz w:val="22"/>
          <w:lang w:val="en-CA"/>
        </w:rPr>
        <w:t xml:space="preserve">provided </w:t>
      </w:r>
      <w:r w:rsidR="00AC20DB">
        <w:rPr>
          <w:rFonts w:asciiTheme="minorHAnsi" w:hAnsiTheme="minorHAnsi" w:cstheme="minorHAnsi"/>
          <w:sz w:val="22"/>
          <w:lang w:val="en-CA"/>
        </w:rPr>
        <w:t>at a later point in time</w:t>
      </w:r>
      <w:r w:rsidR="00913C50">
        <w:rPr>
          <w:rFonts w:asciiTheme="minorHAnsi" w:hAnsiTheme="minorHAnsi" w:cstheme="minorHAnsi"/>
          <w:sz w:val="22"/>
          <w:lang w:val="en-CA"/>
        </w:rPr>
        <w:t>. We therefore propose that a paragraph on when a valid L1-RSRP report is to be provided is added to the SCell activation delay requirement section.</w:t>
      </w:r>
    </w:p>
    <w:p w14:paraId="0DE8EE09" w14:textId="5FA46559" w:rsidR="00913C50" w:rsidRPr="00913C50" w:rsidRDefault="00913C50" w:rsidP="00913C50">
      <w:pPr>
        <w:ind w:left="284"/>
        <w:rPr>
          <w:sz w:val="18"/>
        </w:rPr>
      </w:pPr>
      <w:r w:rsidRPr="00913C50">
        <w:rPr>
          <w:sz w:val="18"/>
        </w:rPr>
        <w:t xml:space="preserve">In case the UE is requested to report L1-RSRP during the SCell activation, starting from the slot specified in section </w:t>
      </w:r>
      <w:r w:rsidRPr="00913C50">
        <w:rPr>
          <w:sz w:val="18"/>
          <w:lang w:eastAsia="zh-CN"/>
        </w:rPr>
        <w:t xml:space="preserve">4.3 </w:t>
      </w:r>
      <w:r w:rsidRPr="00913C50">
        <w:rPr>
          <w:sz w:val="18"/>
        </w:rPr>
        <w:t xml:space="preserve">of [3] </w:t>
      </w:r>
      <w:r w:rsidRPr="00913C50">
        <w:rPr>
          <w:sz w:val="18"/>
          <w:lang w:eastAsia="zh-CN"/>
        </w:rPr>
        <w:t>(timing for secondary Cell activation/deactivation)</w:t>
      </w:r>
      <w:r w:rsidRPr="00913C50">
        <w:rPr>
          <w:sz w:val="18"/>
        </w:rPr>
        <w:t xml:space="preserve"> and before a full L1-RSRP measurement has been completed, the UE shall report lowest valid L1-RSRP range if the UE has available uplink resources to report L1-RSRP for the SCell. </w:t>
      </w:r>
      <w:r w:rsidRPr="00260F7C">
        <w:rPr>
          <w:sz w:val="18"/>
          <w:highlight w:val="yellow"/>
        </w:rPr>
        <w:t xml:space="preserve">At latest in the SSB-Index-RSRP reporting occasion following upon slot </w:t>
      </w:r>
      <w:r w:rsidRPr="00260F7C">
        <w:rPr>
          <w:i/>
          <w:sz w:val="18"/>
          <w:highlight w:val="yellow"/>
        </w:rPr>
        <w:t>n +</w:t>
      </w:r>
      <w:r w:rsidRPr="00260F7C">
        <w:rPr>
          <w:sz w:val="18"/>
          <w:highlight w:val="yellow"/>
        </w:rPr>
        <w:t xml:space="preserve"> [T</w:t>
      </w:r>
      <w:r w:rsidRPr="00260F7C">
        <w:rPr>
          <w:sz w:val="18"/>
          <w:highlight w:val="yellow"/>
          <w:vertAlign w:val="subscript"/>
        </w:rPr>
        <w:t>HARQ</w:t>
      </w:r>
      <w:r w:rsidRPr="00260F7C">
        <w:rPr>
          <w:sz w:val="18"/>
          <w:highlight w:val="yellow"/>
        </w:rPr>
        <w:t xml:space="preserve"> + T</w:t>
      </w:r>
      <w:r w:rsidRPr="00260F7C">
        <w:rPr>
          <w:sz w:val="18"/>
          <w:highlight w:val="yellow"/>
          <w:vertAlign w:val="subscript"/>
        </w:rPr>
        <w:t>activation_time</w:t>
      </w:r>
      <w:r w:rsidRPr="00260F7C">
        <w:rPr>
          <w:sz w:val="18"/>
          <w:highlight w:val="yellow"/>
        </w:rPr>
        <w:t xml:space="preserve"> + T</w:t>
      </w:r>
      <w:r w:rsidRPr="00260F7C">
        <w:rPr>
          <w:sz w:val="18"/>
          <w:highlight w:val="yellow"/>
          <w:vertAlign w:val="subscript"/>
        </w:rPr>
        <w:t>L1-RSRP</w:t>
      </w:r>
      <w:r w:rsidRPr="00260F7C">
        <w:rPr>
          <w:sz w:val="18"/>
          <w:highlight w:val="yellow"/>
        </w:rPr>
        <w:t>], where T</w:t>
      </w:r>
      <w:r w:rsidRPr="00260F7C">
        <w:rPr>
          <w:sz w:val="18"/>
          <w:highlight w:val="yellow"/>
          <w:vertAlign w:val="subscript"/>
        </w:rPr>
        <w:t>L1-RSRP</w:t>
      </w:r>
      <w:r w:rsidRPr="00260F7C">
        <w:rPr>
          <w:sz w:val="18"/>
          <w:highlight w:val="yellow"/>
        </w:rPr>
        <w:t xml:space="preserve"> is the L1-RSRP measurement period based on configuration [M = 3] and [N = 1], shall </w:t>
      </w:r>
      <w:r w:rsidR="00252E61">
        <w:rPr>
          <w:sz w:val="18"/>
          <w:highlight w:val="yellow"/>
        </w:rPr>
        <w:t xml:space="preserve">the UE provide </w:t>
      </w:r>
      <w:r w:rsidRPr="00260F7C">
        <w:rPr>
          <w:sz w:val="18"/>
          <w:highlight w:val="yellow"/>
        </w:rPr>
        <w:t>a valid L1-RSRP report.</w:t>
      </w:r>
    </w:p>
    <w:p w14:paraId="6DA94189" w14:textId="6363B391" w:rsidR="00FF4E3C" w:rsidRDefault="00FF4E3C" w:rsidP="00260F7C">
      <w:pPr>
        <w:rPr>
          <w:rFonts w:asciiTheme="minorHAnsi" w:hAnsiTheme="minorHAnsi" w:cstheme="minorHAnsi"/>
          <w:b/>
          <w:color w:val="365F91" w:themeColor="accent1" w:themeShade="BF"/>
          <w:sz w:val="22"/>
          <w:lang w:val="en-CA"/>
        </w:rPr>
      </w:pPr>
      <w:r w:rsidRPr="00C32D49">
        <w:rPr>
          <w:rFonts w:asciiTheme="minorHAnsi" w:hAnsiTheme="minorHAnsi" w:cstheme="minorHAnsi"/>
          <w:b/>
          <w:color w:val="365F91" w:themeColor="accent1" w:themeShade="BF"/>
          <w:sz w:val="22"/>
          <w:lang w:val="en-CA"/>
        </w:rPr>
        <w:t xml:space="preserve">Observation </w:t>
      </w:r>
      <w:r>
        <w:rPr>
          <w:rFonts w:asciiTheme="minorHAnsi" w:hAnsiTheme="minorHAnsi" w:cstheme="minorHAnsi"/>
          <w:b/>
          <w:color w:val="365F91" w:themeColor="accent1" w:themeShade="BF"/>
          <w:sz w:val="22"/>
          <w:lang w:val="en-CA"/>
        </w:rPr>
        <w:t>4</w:t>
      </w:r>
      <w:r w:rsidRPr="00C32D49">
        <w:rPr>
          <w:rFonts w:asciiTheme="minorHAnsi" w:hAnsiTheme="minorHAnsi" w:cstheme="minorHAnsi"/>
          <w:b/>
          <w:color w:val="365F91" w:themeColor="accent1" w:themeShade="BF"/>
          <w:sz w:val="22"/>
          <w:lang w:val="en-CA"/>
        </w:rPr>
        <w:t>:</w:t>
      </w:r>
      <w:r w:rsidRPr="00C32D49">
        <w:rPr>
          <w:rFonts w:asciiTheme="minorHAnsi" w:hAnsiTheme="minorHAnsi" w:cstheme="minorHAnsi"/>
          <w:color w:val="365F91" w:themeColor="accent1" w:themeShade="BF"/>
          <w:sz w:val="22"/>
          <w:lang w:val="en-CA"/>
        </w:rPr>
        <w:t xml:space="preserve"> </w:t>
      </w:r>
      <w:r w:rsidR="006A7C36">
        <w:rPr>
          <w:rFonts w:asciiTheme="minorHAnsi" w:hAnsiTheme="minorHAnsi" w:cstheme="minorHAnsi"/>
          <w:color w:val="365F91" w:themeColor="accent1" w:themeShade="BF"/>
          <w:sz w:val="22"/>
          <w:lang w:val="en-CA"/>
        </w:rPr>
        <w:t xml:space="preserve">When </w:t>
      </w:r>
      <w:r w:rsidR="002D529E">
        <w:rPr>
          <w:rFonts w:asciiTheme="minorHAnsi" w:hAnsiTheme="minorHAnsi" w:cstheme="minorHAnsi"/>
          <w:color w:val="365F91" w:themeColor="accent1" w:themeShade="BF"/>
          <w:sz w:val="22"/>
          <w:lang w:val="en-CA"/>
        </w:rPr>
        <w:t>TCI state activation is based on L1-RSRP reporting by the UE, the SCell activation delay becomes dependent on the time at which the UE provides a valid L1-RSRP report.</w:t>
      </w:r>
    </w:p>
    <w:p w14:paraId="1EBBCF65" w14:textId="1F467954" w:rsidR="00260F7C" w:rsidRDefault="00260F7C" w:rsidP="00260F7C">
      <w:pPr>
        <w:rPr>
          <w:rFonts w:asciiTheme="minorHAnsi" w:hAnsiTheme="minorHAnsi" w:cstheme="minorHAnsi"/>
          <w:color w:val="365F91" w:themeColor="accent1" w:themeShade="BF"/>
          <w:sz w:val="22"/>
          <w:lang w:val="en-CA"/>
        </w:rPr>
      </w:pPr>
      <w:r>
        <w:rPr>
          <w:rFonts w:asciiTheme="minorHAnsi" w:hAnsiTheme="minorHAnsi" w:cstheme="minorHAnsi"/>
          <w:b/>
          <w:color w:val="365F91" w:themeColor="accent1" w:themeShade="BF"/>
          <w:sz w:val="22"/>
          <w:lang w:val="en-CA"/>
        </w:rPr>
        <w:t>Proposal 3:</w:t>
      </w:r>
      <w:r>
        <w:rPr>
          <w:rFonts w:asciiTheme="minorHAnsi" w:hAnsiTheme="minorHAnsi" w:cstheme="minorHAnsi"/>
          <w:color w:val="365F91" w:themeColor="accent1" w:themeShade="BF"/>
          <w:sz w:val="22"/>
          <w:lang w:val="en-CA"/>
        </w:rPr>
        <w:t xml:space="preserve"> A requirement on when the UE shall be able to provide a valid L1-RSRP report – if configured to do SSB-Index-RSRP reporting – shall be added to the SCell activation delay requirement, as e.g. T</w:t>
      </w:r>
      <w:r w:rsidRPr="00260F7C">
        <w:rPr>
          <w:rFonts w:asciiTheme="minorHAnsi" w:hAnsiTheme="minorHAnsi" w:cstheme="minorHAnsi"/>
          <w:color w:val="365F91" w:themeColor="accent1" w:themeShade="BF"/>
          <w:sz w:val="22"/>
          <w:vertAlign w:val="subscript"/>
          <w:lang w:val="en-CA"/>
        </w:rPr>
        <w:t>activation_time</w:t>
      </w:r>
      <w:r>
        <w:rPr>
          <w:rFonts w:asciiTheme="minorHAnsi" w:hAnsiTheme="minorHAnsi" w:cstheme="minorHAnsi"/>
          <w:color w:val="365F91" w:themeColor="accent1" w:themeShade="BF"/>
          <w:sz w:val="22"/>
          <w:lang w:val="en-CA"/>
        </w:rPr>
        <w:t xml:space="preserve"> is not observable when TCI state activation is pending on L1-RSRP reporting.</w:t>
      </w:r>
    </w:p>
    <w:p w14:paraId="66EA135D" w14:textId="5F91D680" w:rsidR="00913C50" w:rsidRPr="00CF768B" w:rsidRDefault="00CF768B" w:rsidP="00CB5913">
      <w:pPr>
        <w:rPr>
          <w:rFonts w:asciiTheme="minorHAnsi" w:hAnsiTheme="minorHAnsi" w:cstheme="minorHAnsi"/>
          <w:sz w:val="22"/>
        </w:rPr>
      </w:pPr>
      <w:r>
        <w:rPr>
          <w:rFonts w:asciiTheme="minorHAnsi" w:hAnsiTheme="minorHAnsi" w:cstheme="minorHAnsi"/>
          <w:sz w:val="22"/>
        </w:rPr>
        <w:t>Exact details, such as whether further delays need to be accounted for, or which L1-RSRP measurement period to assume, can be further discussed at the meeting.</w:t>
      </w:r>
    </w:p>
    <w:p w14:paraId="62534DB2" w14:textId="587DF059" w:rsidR="00D865DC" w:rsidRDefault="00D865DC" w:rsidP="00D865DC">
      <w:pPr>
        <w:pStyle w:val="Heading1"/>
        <w:ind w:left="431" w:hanging="431"/>
        <w:rPr>
          <w:szCs w:val="36"/>
          <w:lang w:val="en-CA"/>
        </w:rPr>
      </w:pPr>
      <w:r>
        <w:rPr>
          <w:szCs w:val="36"/>
          <w:lang w:val="en-CA"/>
        </w:rPr>
        <w:lastRenderedPageBreak/>
        <w:t>Summary and Conclusion</w:t>
      </w:r>
    </w:p>
    <w:p w14:paraId="662E208C" w14:textId="01EFE2A4" w:rsidR="00EC5397" w:rsidRDefault="00301AEB" w:rsidP="00CB5913">
      <w:pPr>
        <w:rPr>
          <w:rFonts w:asciiTheme="minorHAnsi" w:hAnsiTheme="minorHAnsi" w:cstheme="minorHAnsi"/>
          <w:sz w:val="22"/>
          <w:lang w:val="en-CA"/>
        </w:rPr>
      </w:pPr>
      <w:r>
        <w:rPr>
          <w:rFonts w:asciiTheme="minorHAnsi" w:hAnsiTheme="minorHAnsi" w:cstheme="minorHAnsi"/>
          <w:sz w:val="22"/>
          <w:lang w:val="en-CA"/>
        </w:rPr>
        <w:t xml:space="preserve">In this contribution we have discussed </w:t>
      </w:r>
      <w:r w:rsidR="00A55F75">
        <w:rPr>
          <w:rFonts w:asciiTheme="minorHAnsi" w:hAnsiTheme="minorHAnsi" w:cstheme="minorHAnsi"/>
          <w:sz w:val="22"/>
          <w:lang w:val="en-CA"/>
        </w:rPr>
        <w:t xml:space="preserve">issues related to </w:t>
      </w:r>
      <w:r>
        <w:rPr>
          <w:rFonts w:asciiTheme="minorHAnsi" w:hAnsiTheme="minorHAnsi" w:cstheme="minorHAnsi"/>
          <w:sz w:val="22"/>
          <w:lang w:val="en-CA"/>
        </w:rPr>
        <w:t>L1-RSRP reporting</w:t>
      </w:r>
      <w:r w:rsidR="00A55F75">
        <w:rPr>
          <w:rFonts w:asciiTheme="minorHAnsi" w:hAnsiTheme="minorHAnsi" w:cstheme="minorHAnsi"/>
          <w:sz w:val="22"/>
          <w:lang w:val="en-CA"/>
        </w:rPr>
        <w:t xml:space="preserve"> </w:t>
      </w:r>
      <w:r w:rsidR="002D529E">
        <w:rPr>
          <w:rFonts w:asciiTheme="minorHAnsi" w:hAnsiTheme="minorHAnsi" w:cstheme="minorHAnsi"/>
          <w:sz w:val="22"/>
          <w:lang w:val="en-CA"/>
        </w:rPr>
        <w:t xml:space="preserve">and TCI state activation </w:t>
      </w:r>
      <w:r w:rsidR="00A55F75">
        <w:rPr>
          <w:rFonts w:asciiTheme="minorHAnsi" w:hAnsiTheme="minorHAnsi" w:cstheme="minorHAnsi"/>
          <w:sz w:val="22"/>
          <w:lang w:val="en-CA"/>
        </w:rPr>
        <w:t>during SCell activation</w:t>
      </w:r>
      <w:r>
        <w:rPr>
          <w:rFonts w:asciiTheme="minorHAnsi" w:hAnsiTheme="minorHAnsi" w:cstheme="minorHAnsi"/>
          <w:sz w:val="22"/>
          <w:lang w:val="en-CA"/>
        </w:rPr>
        <w:t xml:space="preserve">, and have made the following observations: </w:t>
      </w:r>
    </w:p>
    <w:p w14:paraId="1438E5F7" w14:textId="77777777" w:rsidR="00A02DA6" w:rsidRDefault="00A02DA6" w:rsidP="00A02DA6">
      <w:pPr>
        <w:rPr>
          <w:rFonts w:asciiTheme="minorHAnsi" w:hAnsiTheme="minorHAnsi" w:cstheme="minorHAnsi"/>
          <w:sz w:val="22"/>
          <w:lang w:val="en-CA"/>
        </w:rPr>
      </w:pPr>
      <w:r w:rsidRPr="00C32D49">
        <w:rPr>
          <w:rFonts w:asciiTheme="minorHAnsi" w:hAnsiTheme="minorHAnsi" w:cstheme="minorHAnsi"/>
          <w:b/>
          <w:color w:val="365F91" w:themeColor="accent1" w:themeShade="BF"/>
          <w:sz w:val="22"/>
          <w:lang w:val="en-CA"/>
        </w:rPr>
        <w:t>Observation 1:</w:t>
      </w:r>
      <w:r w:rsidRPr="00C32D49">
        <w:rPr>
          <w:rFonts w:asciiTheme="minorHAnsi" w:hAnsiTheme="minorHAnsi" w:cstheme="minorHAnsi"/>
          <w:color w:val="365F91" w:themeColor="accent1" w:themeShade="BF"/>
          <w:sz w:val="22"/>
          <w:lang w:val="en-CA"/>
        </w:rPr>
        <w:t xml:space="preserve"> Without indication on whe</w:t>
      </w:r>
      <w:r>
        <w:rPr>
          <w:rFonts w:asciiTheme="minorHAnsi" w:hAnsiTheme="minorHAnsi" w:cstheme="minorHAnsi"/>
          <w:color w:val="365F91" w:themeColor="accent1" w:themeShade="BF"/>
          <w:sz w:val="22"/>
          <w:lang w:val="en-CA"/>
        </w:rPr>
        <w:t>ther</w:t>
      </w:r>
      <w:r w:rsidRPr="00C32D49">
        <w:rPr>
          <w:rFonts w:asciiTheme="minorHAnsi" w:hAnsiTheme="minorHAnsi" w:cstheme="minorHAnsi"/>
          <w:color w:val="365F91" w:themeColor="accent1" w:themeShade="BF"/>
          <w:sz w:val="22"/>
          <w:lang w:val="en-CA"/>
        </w:rPr>
        <w:t xml:space="preserve"> a L1-RSRP report is invalid, the gNB </w:t>
      </w:r>
      <w:r>
        <w:rPr>
          <w:rFonts w:asciiTheme="minorHAnsi" w:hAnsiTheme="minorHAnsi" w:cstheme="minorHAnsi"/>
          <w:color w:val="365F91" w:themeColor="accent1" w:themeShade="BF"/>
          <w:sz w:val="22"/>
          <w:lang w:val="en-CA"/>
        </w:rPr>
        <w:t>will</w:t>
      </w:r>
      <w:r w:rsidRPr="00C32D49">
        <w:rPr>
          <w:rFonts w:asciiTheme="minorHAnsi" w:hAnsiTheme="minorHAnsi" w:cstheme="minorHAnsi"/>
          <w:color w:val="365F91" w:themeColor="accent1" w:themeShade="BF"/>
          <w:sz w:val="22"/>
          <w:lang w:val="en-CA"/>
        </w:rPr>
        <w:t xml:space="preserve"> have to wait until after T</w:t>
      </w:r>
      <w:r w:rsidRPr="00C32D49">
        <w:rPr>
          <w:rFonts w:asciiTheme="minorHAnsi" w:hAnsiTheme="minorHAnsi" w:cstheme="minorHAnsi"/>
          <w:color w:val="365F91" w:themeColor="accent1" w:themeShade="BF"/>
          <w:sz w:val="22"/>
          <w:vertAlign w:val="subscript"/>
          <w:lang w:val="en-CA"/>
        </w:rPr>
        <w:t xml:space="preserve">activation_time </w:t>
      </w:r>
      <w:r w:rsidRPr="00C32D49">
        <w:rPr>
          <w:rFonts w:asciiTheme="minorHAnsi" w:hAnsiTheme="minorHAnsi" w:cstheme="minorHAnsi"/>
          <w:color w:val="365F91" w:themeColor="accent1" w:themeShade="BF"/>
          <w:sz w:val="22"/>
          <w:lang w:val="en-CA"/>
        </w:rPr>
        <w:t>+ T</w:t>
      </w:r>
      <w:r w:rsidRPr="00C32D49">
        <w:rPr>
          <w:rFonts w:asciiTheme="minorHAnsi" w:hAnsiTheme="minorHAnsi" w:cstheme="minorHAnsi"/>
          <w:color w:val="365F91" w:themeColor="accent1" w:themeShade="BF"/>
          <w:sz w:val="22"/>
          <w:vertAlign w:val="subscript"/>
          <w:lang w:val="en-CA"/>
        </w:rPr>
        <w:t>L1-RSRP</w:t>
      </w:r>
      <w:r w:rsidRPr="00C32D49">
        <w:rPr>
          <w:rFonts w:asciiTheme="minorHAnsi" w:hAnsiTheme="minorHAnsi" w:cstheme="minorHAnsi"/>
          <w:color w:val="365F91" w:themeColor="accent1" w:themeShade="BF"/>
          <w:sz w:val="22"/>
          <w:lang w:val="en-CA"/>
        </w:rPr>
        <w:t xml:space="preserve"> </w:t>
      </w:r>
      <w:r>
        <w:rPr>
          <w:rFonts w:asciiTheme="minorHAnsi" w:hAnsiTheme="minorHAnsi" w:cstheme="minorHAnsi"/>
          <w:color w:val="365F91" w:themeColor="accent1" w:themeShade="BF"/>
          <w:sz w:val="22"/>
          <w:lang w:val="en-CA"/>
        </w:rPr>
        <w:t>before</w:t>
      </w:r>
      <w:r w:rsidRPr="00C32D49">
        <w:rPr>
          <w:rFonts w:asciiTheme="minorHAnsi" w:hAnsiTheme="minorHAnsi" w:cstheme="minorHAnsi"/>
          <w:color w:val="365F91" w:themeColor="accent1" w:themeShade="BF"/>
          <w:sz w:val="22"/>
          <w:lang w:val="en-CA"/>
        </w:rPr>
        <w:t xml:space="preserve"> it can </w:t>
      </w:r>
      <w:r>
        <w:rPr>
          <w:rFonts w:asciiTheme="minorHAnsi" w:hAnsiTheme="minorHAnsi" w:cstheme="minorHAnsi"/>
          <w:color w:val="365F91" w:themeColor="accent1" w:themeShade="BF"/>
          <w:sz w:val="22"/>
          <w:lang w:val="en-CA"/>
        </w:rPr>
        <w:t xml:space="preserve">decide </w:t>
      </w:r>
      <w:r w:rsidRPr="00C32D49">
        <w:rPr>
          <w:rFonts w:asciiTheme="minorHAnsi" w:hAnsiTheme="minorHAnsi" w:cstheme="minorHAnsi"/>
          <w:color w:val="365F91" w:themeColor="accent1" w:themeShade="BF"/>
          <w:sz w:val="22"/>
          <w:lang w:val="en-CA"/>
        </w:rPr>
        <w:t>which TCI state to activate for the UE</w:t>
      </w:r>
      <w:r>
        <w:rPr>
          <w:rFonts w:asciiTheme="minorHAnsi" w:hAnsiTheme="minorHAnsi" w:cstheme="minorHAnsi"/>
          <w:color w:val="365F91" w:themeColor="accent1" w:themeShade="BF"/>
          <w:sz w:val="22"/>
          <w:lang w:val="en-CA"/>
        </w:rPr>
        <w:t xml:space="preserve"> in order to prevent that random data provided by the UE results in incorrect selection of TCI states to activate.</w:t>
      </w:r>
    </w:p>
    <w:p w14:paraId="3648BC2F" w14:textId="7BE8D91E" w:rsidR="00301AEB" w:rsidRDefault="00301AEB" w:rsidP="00301AEB">
      <w:pPr>
        <w:rPr>
          <w:rFonts w:asciiTheme="minorHAnsi" w:hAnsiTheme="minorHAnsi" w:cstheme="minorHAnsi"/>
          <w:color w:val="365F91" w:themeColor="accent1" w:themeShade="BF"/>
          <w:sz w:val="22"/>
          <w:lang w:val="en-CA"/>
        </w:rPr>
      </w:pPr>
      <w:r w:rsidRPr="00C32D49">
        <w:rPr>
          <w:rFonts w:asciiTheme="minorHAnsi" w:hAnsiTheme="minorHAnsi" w:cstheme="minorHAnsi"/>
          <w:b/>
          <w:color w:val="365F91" w:themeColor="accent1" w:themeShade="BF"/>
          <w:sz w:val="22"/>
          <w:lang w:val="en-CA"/>
        </w:rPr>
        <w:t>Observation 2:</w:t>
      </w:r>
      <w:r w:rsidRPr="00C32D49">
        <w:rPr>
          <w:rFonts w:asciiTheme="minorHAnsi" w:hAnsiTheme="minorHAnsi" w:cstheme="minorHAnsi"/>
          <w:color w:val="365F91" w:themeColor="accent1" w:themeShade="BF"/>
          <w:sz w:val="22"/>
          <w:lang w:val="en-CA"/>
        </w:rPr>
        <w:t xml:space="preserve"> </w:t>
      </w:r>
      <w:r w:rsidR="004F4A26" w:rsidRPr="00C32D49">
        <w:rPr>
          <w:rFonts w:asciiTheme="minorHAnsi" w:hAnsiTheme="minorHAnsi" w:cstheme="minorHAnsi"/>
          <w:color w:val="365F91" w:themeColor="accent1" w:themeShade="BF"/>
          <w:sz w:val="22"/>
          <w:lang w:val="en-CA"/>
        </w:rPr>
        <w:t>Without indication on whe</w:t>
      </w:r>
      <w:r w:rsidR="004F4A26">
        <w:rPr>
          <w:rFonts w:asciiTheme="minorHAnsi" w:hAnsiTheme="minorHAnsi" w:cstheme="minorHAnsi"/>
          <w:color w:val="365F91" w:themeColor="accent1" w:themeShade="BF"/>
          <w:sz w:val="22"/>
          <w:lang w:val="en-CA"/>
        </w:rPr>
        <w:t>ther</w:t>
      </w:r>
      <w:r w:rsidR="004F4A26" w:rsidRPr="00C32D49">
        <w:rPr>
          <w:rFonts w:asciiTheme="minorHAnsi" w:hAnsiTheme="minorHAnsi" w:cstheme="minorHAnsi"/>
          <w:color w:val="365F91" w:themeColor="accent1" w:themeShade="BF"/>
          <w:sz w:val="22"/>
          <w:lang w:val="en-CA"/>
        </w:rPr>
        <w:t xml:space="preserve"> a L1-RSRP report is invalid, conditions known </w:t>
      </w:r>
      <w:r w:rsidR="004F4A26">
        <w:rPr>
          <w:rFonts w:asciiTheme="minorHAnsi" w:hAnsiTheme="minorHAnsi" w:cstheme="minorHAnsi"/>
          <w:color w:val="365F91" w:themeColor="accent1" w:themeShade="BF"/>
          <w:sz w:val="22"/>
          <w:lang w:val="en-CA"/>
        </w:rPr>
        <w:t xml:space="preserve">only </w:t>
      </w:r>
      <w:r w:rsidR="004F4A26" w:rsidRPr="00C32D49">
        <w:rPr>
          <w:rFonts w:asciiTheme="minorHAnsi" w:hAnsiTheme="minorHAnsi" w:cstheme="minorHAnsi"/>
          <w:color w:val="365F91" w:themeColor="accent1" w:themeShade="BF"/>
          <w:sz w:val="22"/>
          <w:lang w:val="en-CA"/>
        </w:rPr>
        <w:t>by the UE cannot be used for speeding up the completion of the SCell activation.</w:t>
      </w:r>
      <w:r w:rsidR="004F4A26">
        <w:rPr>
          <w:rFonts w:asciiTheme="minorHAnsi" w:hAnsiTheme="minorHAnsi" w:cstheme="minorHAnsi"/>
          <w:color w:val="365F91" w:themeColor="accent1" w:themeShade="BF"/>
          <w:sz w:val="22"/>
          <w:lang w:val="en-CA"/>
        </w:rPr>
        <w:t xml:space="preserve"> The activation time will be fixed, and neither UE nor the network will benefit from situations where SCell sychronization is achieved earlier than the worst case assumptions upon which the RRM requirements are based.</w:t>
      </w:r>
    </w:p>
    <w:p w14:paraId="2EDE4916" w14:textId="1F0DDCAD" w:rsidR="00260F7C" w:rsidRDefault="00260F7C" w:rsidP="00301AEB">
      <w:pPr>
        <w:rPr>
          <w:rFonts w:asciiTheme="minorHAnsi" w:hAnsiTheme="minorHAnsi" w:cstheme="minorHAnsi"/>
          <w:color w:val="365F91" w:themeColor="accent1" w:themeShade="BF"/>
          <w:sz w:val="22"/>
          <w:lang w:val="en-CA"/>
        </w:rPr>
      </w:pPr>
      <w:r w:rsidRPr="00C32D49">
        <w:rPr>
          <w:rFonts w:asciiTheme="minorHAnsi" w:hAnsiTheme="minorHAnsi" w:cstheme="minorHAnsi"/>
          <w:b/>
          <w:color w:val="365F91" w:themeColor="accent1" w:themeShade="BF"/>
          <w:sz w:val="22"/>
          <w:lang w:val="en-CA"/>
        </w:rPr>
        <w:t xml:space="preserve">Observation </w:t>
      </w:r>
      <w:r>
        <w:rPr>
          <w:rFonts w:asciiTheme="minorHAnsi" w:hAnsiTheme="minorHAnsi" w:cstheme="minorHAnsi"/>
          <w:b/>
          <w:color w:val="365F91" w:themeColor="accent1" w:themeShade="BF"/>
          <w:sz w:val="22"/>
          <w:lang w:val="en-CA"/>
        </w:rPr>
        <w:t>3</w:t>
      </w:r>
      <w:r w:rsidRPr="00C32D49">
        <w:rPr>
          <w:rFonts w:asciiTheme="minorHAnsi" w:hAnsiTheme="minorHAnsi" w:cstheme="minorHAnsi"/>
          <w:b/>
          <w:color w:val="365F91" w:themeColor="accent1" w:themeShade="BF"/>
          <w:sz w:val="22"/>
          <w:lang w:val="en-CA"/>
        </w:rPr>
        <w:t>:</w:t>
      </w:r>
      <w:r w:rsidRPr="00C32D49">
        <w:rPr>
          <w:rFonts w:asciiTheme="minorHAnsi" w:hAnsiTheme="minorHAnsi" w:cstheme="minorHAnsi"/>
          <w:color w:val="365F91" w:themeColor="accent1" w:themeShade="BF"/>
          <w:sz w:val="22"/>
          <w:lang w:val="en-CA"/>
        </w:rPr>
        <w:t xml:space="preserve"> </w:t>
      </w:r>
      <w:r>
        <w:rPr>
          <w:rFonts w:asciiTheme="minorHAnsi" w:hAnsiTheme="minorHAnsi" w:cstheme="minorHAnsi"/>
          <w:color w:val="365F91" w:themeColor="accent1" w:themeShade="BF"/>
          <w:sz w:val="22"/>
          <w:lang w:val="en-CA"/>
        </w:rPr>
        <w:t>When MAC CEs for SCell activation and TCI state activation are received at different points in time, completion of SCell activation procedure may be gated since an active TCI state is necessary for the UE to determine and report CQI. Existing SCell activation delay requirement does not take this into account.</w:t>
      </w:r>
    </w:p>
    <w:p w14:paraId="71D7A173" w14:textId="2528A636" w:rsidR="002D529E" w:rsidRPr="002D529E" w:rsidRDefault="002D529E" w:rsidP="00301AEB">
      <w:pPr>
        <w:rPr>
          <w:rFonts w:asciiTheme="minorHAnsi" w:hAnsiTheme="minorHAnsi" w:cstheme="minorHAnsi"/>
          <w:b/>
          <w:color w:val="365F91" w:themeColor="accent1" w:themeShade="BF"/>
          <w:sz w:val="22"/>
          <w:lang w:val="en-CA"/>
        </w:rPr>
      </w:pPr>
      <w:r w:rsidRPr="00C32D49">
        <w:rPr>
          <w:rFonts w:asciiTheme="minorHAnsi" w:hAnsiTheme="minorHAnsi" w:cstheme="minorHAnsi"/>
          <w:b/>
          <w:color w:val="365F91" w:themeColor="accent1" w:themeShade="BF"/>
          <w:sz w:val="22"/>
          <w:lang w:val="en-CA"/>
        </w:rPr>
        <w:t xml:space="preserve">Observation </w:t>
      </w:r>
      <w:r>
        <w:rPr>
          <w:rFonts w:asciiTheme="minorHAnsi" w:hAnsiTheme="minorHAnsi" w:cstheme="minorHAnsi"/>
          <w:b/>
          <w:color w:val="365F91" w:themeColor="accent1" w:themeShade="BF"/>
          <w:sz w:val="22"/>
          <w:lang w:val="en-CA"/>
        </w:rPr>
        <w:t>4</w:t>
      </w:r>
      <w:r w:rsidRPr="00C32D49">
        <w:rPr>
          <w:rFonts w:asciiTheme="minorHAnsi" w:hAnsiTheme="minorHAnsi" w:cstheme="minorHAnsi"/>
          <w:b/>
          <w:color w:val="365F91" w:themeColor="accent1" w:themeShade="BF"/>
          <w:sz w:val="22"/>
          <w:lang w:val="en-CA"/>
        </w:rPr>
        <w:t>:</w:t>
      </w:r>
      <w:r w:rsidRPr="00C32D49">
        <w:rPr>
          <w:rFonts w:asciiTheme="minorHAnsi" w:hAnsiTheme="minorHAnsi" w:cstheme="minorHAnsi"/>
          <w:color w:val="365F91" w:themeColor="accent1" w:themeShade="BF"/>
          <w:sz w:val="22"/>
          <w:lang w:val="en-CA"/>
        </w:rPr>
        <w:t xml:space="preserve"> </w:t>
      </w:r>
      <w:r>
        <w:rPr>
          <w:rFonts w:asciiTheme="minorHAnsi" w:hAnsiTheme="minorHAnsi" w:cstheme="minorHAnsi"/>
          <w:color w:val="365F91" w:themeColor="accent1" w:themeShade="BF"/>
          <w:sz w:val="22"/>
          <w:lang w:val="en-CA"/>
        </w:rPr>
        <w:t>When TCI state activation is based on L1-RSRP reporting by the UE, the SCell activation delay becomes dependent on the time at which the UE provides a valid L1-RSRP report.</w:t>
      </w:r>
    </w:p>
    <w:p w14:paraId="367A4516" w14:textId="29AFCFCE" w:rsidR="00A02FDB" w:rsidRDefault="00301AEB" w:rsidP="000B21F0">
      <w:pPr>
        <w:rPr>
          <w:rFonts w:asciiTheme="minorHAnsi" w:hAnsiTheme="minorHAnsi" w:cstheme="minorHAnsi"/>
          <w:sz w:val="22"/>
          <w:szCs w:val="22"/>
          <w:lang w:val="en-CA"/>
        </w:rPr>
      </w:pPr>
      <w:r>
        <w:rPr>
          <w:rFonts w:asciiTheme="minorHAnsi" w:hAnsiTheme="minorHAnsi" w:cstheme="minorHAnsi"/>
          <w:sz w:val="22"/>
          <w:szCs w:val="22"/>
          <w:lang w:val="en-CA"/>
        </w:rPr>
        <w:t xml:space="preserve">Based on the observations we </w:t>
      </w:r>
      <w:r w:rsidR="00A55F75">
        <w:rPr>
          <w:rFonts w:asciiTheme="minorHAnsi" w:hAnsiTheme="minorHAnsi" w:cstheme="minorHAnsi"/>
          <w:sz w:val="22"/>
          <w:szCs w:val="22"/>
          <w:lang w:val="en-CA"/>
        </w:rPr>
        <w:t>have</w:t>
      </w:r>
      <w:r>
        <w:rPr>
          <w:rFonts w:asciiTheme="minorHAnsi" w:hAnsiTheme="minorHAnsi" w:cstheme="minorHAnsi"/>
          <w:sz w:val="22"/>
          <w:szCs w:val="22"/>
          <w:lang w:val="en-CA"/>
        </w:rPr>
        <w:t xml:space="preserve"> the following proposal</w:t>
      </w:r>
      <w:r w:rsidR="00CF768B">
        <w:rPr>
          <w:rFonts w:asciiTheme="minorHAnsi" w:hAnsiTheme="minorHAnsi" w:cstheme="minorHAnsi"/>
          <w:sz w:val="22"/>
          <w:szCs w:val="22"/>
          <w:lang w:val="en-CA"/>
        </w:rPr>
        <w:t>s</w:t>
      </w:r>
      <w:r>
        <w:rPr>
          <w:rFonts w:asciiTheme="minorHAnsi" w:hAnsiTheme="minorHAnsi" w:cstheme="minorHAnsi"/>
          <w:sz w:val="22"/>
          <w:szCs w:val="22"/>
          <w:lang w:val="en-CA"/>
        </w:rPr>
        <w:t>:</w:t>
      </w:r>
    </w:p>
    <w:p w14:paraId="253AC062" w14:textId="0991C2B0" w:rsidR="00301AEB" w:rsidRDefault="00301AEB" w:rsidP="00301AEB">
      <w:pPr>
        <w:rPr>
          <w:rFonts w:asciiTheme="minorHAnsi" w:hAnsiTheme="minorHAnsi" w:cstheme="minorHAnsi"/>
          <w:color w:val="365F91" w:themeColor="accent1" w:themeShade="BF"/>
          <w:sz w:val="22"/>
          <w:lang w:val="en-CA"/>
        </w:rPr>
      </w:pPr>
      <w:r w:rsidRPr="00C32D49">
        <w:rPr>
          <w:rFonts w:asciiTheme="minorHAnsi" w:hAnsiTheme="minorHAnsi" w:cstheme="minorHAnsi"/>
          <w:b/>
          <w:color w:val="365F91" w:themeColor="accent1" w:themeShade="BF"/>
          <w:sz w:val="22"/>
          <w:lang w:val="en-CA"/>
        </w:rPr>
        <w:t>Proposal 1:</w:t>
      </w:r>
      <w:r w:rsidRPr="00C32D49">
        <w:rPr>
          <w:rFonts w:asciiTheme="minorHAnsi" w:hAnsiTheme="minorHAnsi" w:cstheme="minorHAnsi"/>
          <w:color w:val="365F91" w:themeColor="accent1" w:themeShade="BF"/>
          <w:sz w:val="22"/>
          <w:lang w:val="en-CA"/>
        </w:rPr>
        <w:t xml:space="preserve"> A UE that is requested to report L1-RSRP at SCell activation shall</w:t>
      </w:r>
      <w:r>
        <w:rPr>
          <w:rFonts w:asciiTheme="minorHAnsi" w:hAnsiTheme="minorHAnsi" w:cstheme="minorHAnsi"/>
          <w:color w:val="365F91" w:themeColor="accent1" w:themeShade="BF"/>
          <w:sz w:val="22"/>
          <w:lang w:val="en-CA"/>
        </w:rPr>
        <w:t xml:space="preserve">, in case the reporting occasion occurs before a complete L1-RSRP measurement has been conducted, </w:t>
      </w:r>
      <w:r w:rsidRPr="00C32D49">
        <w:rPr>
          <w:rFonts w:asciiTheme="minorHAnsi" w:hAnsiTheme="minorHAnsi" w:cstheme="minorHAnsi"/>
          <w:color w:val="365F91" w:themeColor="accent1" w:themeShade="BF"/>
          <w:sz w:val="22"/>
          <w:lang w:val="en-CA"/>
        </w:rPr>
        <w:t>indicate in the report that the report is invalid.</w:t>
      </w:r>
    </w:p>
    <w:p w14:paraId="20760815" w14:textId="77777777" w:rsidR="00260F7C" w:rsidRDefault="00260F7C" w:rsidP="00260F7C">
      <w:pPr>
        <w:rPr>
          <w:rFonts w:asciiTheme="minorHAnsi" w:hAnsiTheme="minorHAnsi" w:cstheme="minorHAnsi"/>
          <w:color w:val="1F497D" w:themeColor="text2"/>
          <w:sz w:val="22"/>
        </w:rPr>
      </w:pPr>
      <w:r>
        <w:rPr>
          <w:rFonts w:asciiTheme="minorHAnsi" w:hAnsiTheme="minorHAnsi" w:cstheme="minorHAnsi"/>
          <w:b/>
          <w:color w:val="365F91" w:themeColor="accent1" w:themeShade="BF"/>
          <w:sz w:val="22"/>
          <w:lang w:val="en-CA"/>
        </w:rPr>
        <w:t>Proposal 2:</w:t>
      </w:r>
      <w:r>
        <w:rPr>
          <w:rFonts w:asciiTheme="minorHAnsi" w:hAnsiTheme="minorHAnsi" w:cstheme="minorHAnsi"/>
          <w:color w:val="365F91" w:themeColor="accent1" w:themeShade="BF"/>
          <w:sz w:val="22"/>
          <w:lang w:val="en-CA"/>
        </w:rPr>
        <w:t xml:space="preserve"> The SCell activation delay requirement is modified to take potentially delayed TCI state activation into account:</w:t>
      </w:r>
      <w:r w:rsidRPr="00714F68">
        <w:rPr>
          <w:rFonts w:asciiTheme="minorHAnsi" w:hAnsiTheme="minorHAnsi" w:cstheme="minorHAnsi"/>
          <w:color w:val="1F497D" w:themeColor="text2"/>
          <w:sz w:val="22"/>
          <w:lang w:val="en-CA"/>
        </w:rPr>
        <w:t xml:space="preserve"> </w:t>
      </w:r>
      <w:r w:rsidRPr="00714F68">
        <w:rPr>
          <w:color w:val="1F497D" w:themeColor="text2"/>
        </w:rPr>
        <w:t xml:space="preserve">slot </w:t>
      </w:r>
      <w:r w:rsidRPr="00714F68">
        <w:rPr>
          <w:i/>
          <w:color w:val="1F497D" w:themeColor="text2"/>
        </w:rPr>
        <w:t>n</w:t>
      </w:r>
      <w:r w:rsidRPr="00714F68">
        <w:rPr>
          <w:color w:val="1F497D" w:themeColor="text2"/>
        </w:rPr>
        <w:t>+ [T</w:t>
      </w:r>
      <w:r w:rsidRPr="00714F68">
        <w:rPr>
          <w:color w:val="1F497D" w:themeColor="text2"/>
          <w:vertAlign w:val="subscript"/>
        </w:rPr>
        <w:t>HARQ</w:t>
      </w:r>
      <w:r w:rsidRPr="00714F68">
        <w:rPr>
          <w:color w:val="1F497D" w:themeColor="text2"/>
        </w:rPr>
        <w:t xml:space="preserve"> + T</w:t>
      </w:r>
      <w:r w:rsidRPr="00714F68">
        <w:rPr>
          <w:color w:val="1F497D" w:themeColor="text2"/>
          <w:vertAlign w:val="subscript"/>
        </w:rPr>
        <w:t>activation_time</w:t>
      </w:r>
      <w:r w:rsidRPr="00714F68">
        <w:rPr>
          <w:color w:val="1F497D" w:themeColor="text2"/>
        </w:rPr>
        <w:t xml:space="preserve"> + T</w:t>
      </w:r>
      <w:r w:rsidRPr="00714F68">
        <w:rPr>
          <w:color w:val="1F497D" w:themeColor="text2"/>
          <w:vertAlign w:val="subscript"/>
        </w:rPr>
        <w:t>CSI_Reporting</w:t>
      </w:r>
      <w:r w:rsidRPr="00714F68">
        <w:rPr>
          <w:color w:val="1F497D" w:themeColor="text2"/>
        </w:rPr>
        <w:t>]</w:t>
      </w:r>
      <w:r w:rsidRPr="00714F68">
        <w:rPr>
          <w:rFonts w:asciiTheme="minorHAnsi" w:hAnsiTheme="minorHAnsi" w:cstheme="minorHAnsi"/>
          <w:color w:val="365F91" w:themeColor="accent1" w:themeShade="BF"/>
          <w:sz w:val="22"/>
          <w:lang w:val="en-CA"/>
        </w:rPr>
        <w:t xml:space="preserve"> is</w:t>
      </w:r>
      <w:r>
        <w:rPr>
          <w:rFonts w:asciiTheme="minorHAnsi" w:hAnsiTheme="minorHAnsi" w:cstheme="minorHAnsi"/>
          <w:color w:val="365F91" w:themeColor="accent1" w:themeShade="BF"/>
          <w:sz w:val="22"/>
          <w:lang w:val="en-CA"/>
        </w:rPr>
        <w:t xml:space="preserve"> changed to</w:t>
      </w:r>
      <w:r w:rsidRPr="00714F68">
        <w:rPr>
          <w:rFonts w:asciiTheme="minorHAnsi" w:hAnsiTheme="minorHAnsi" w:cstheme="minorHAnsi"/>
          <w:color w:val="365F91" w:themeColor="accent1" w:themeShade="BF"/>
          <w:sz w:val="22"/>
          <w:lang w:val="en-CA"/>
        </w:rPr>
        <w:t xml:space="preserve"> </w:t>
      </w:r>
      <w:r w:rsidRPr="00714F68">
        <w:rPr>
          <w:color w:val="1F497D" w:themeColor="text2"/>
        </w:rPr>
        <w:t xml:space="preserve">slot </w:t>
      </w:r>
      <w:r w:rsidRPr="00714F68">
        <w:rPr>
          <w:i/>
          <w:color w:val="1F497D" w:themeColor="text2"/>
        </w:rPr>
        <w:t>n</w:t>
      </w:r>
      <w:r w:rsidRPr="00714F68">
        <w:rPr>
          <w:color w:val="1F497D" w:themeColor="text2"/>
        </w:rPr>
        <w:t>+ [T</w:t>
      </w:r>
      <w:r w:rsidRPr="00714F68">
        <w:rPr>
          <w:color w:val="1F497D" w:themeColor="text2"/>
          <w:vertAlign w:val="subscript"/>
        </w:rPr>
        <w:t>HARQ</w:t>
      </w:r>
      <w:r w:rsidRPr="00714F68">
        <w:rPr>
          <w:color w:val="1F497D" w:themeColor="text2"/>
        </w:rPr>
        <w:t xml:space="preserve"> + max(T</w:t>
      </w:r>
      <w:r w:rsidRPr="00714F68">
        <w:rPr>
          <w:color w:val="1F497D" w:themeColor="text2"/>
          <w:vertAlign w:val="subscript"/>
        </w:rPr>
        <w:t>activation_time</w:t>
      </w:r>
      <w:r w:rsidRPr="00714F68">
        <w:rPr>
          <w:color w:val="1F497D" w:themeColor="text2"/>
        </w:rPr>
        <w:t xml:space="preserve">, </w:t>
      </w:r>
      <w:r w:rsidRPr="00714F68">
        <w:rPr>
          <w:color w:val="1F497D" w:themeColor="text2"/>
          <w:lang w:eastAsia="zh-CN"/>
        </w:rPr>
        <w:t>ΔT</w:t>
      </w:r>
      <w:r w:rsidRPr="00714F68">
        <w:rPr>
          <w:color w:val="1F497D" w:themeColor="text2"/>
          <w:vertAlign w:val="subscript"/>
          <w:lang w:eastAsia="zh-CN"/>
        </w:rPr>
        <w:t>TCI_activation</w:t>
      </w:r>
      <w:r w:rsidRPr="00714F68">
        <w:rPr>
          <w:color w:val="1F497D" w:themeColor="text2"/>
        </w:rPr>
        <w:t>) + T</w:t>
      </w:r>
      <w:r w:rsidRPr="00714F68">
        <w:rPr>
          <w:color w:val="1F497D" w:themeColor="text2"/>
          <w:vertAlign w:val="subscript"/>
        </w:rPr>
        <w:t>CSI_Reporting</w:t>
      </w:r>
      <w:r w:rsidRPr="00714F68">
        <w:rPr>
          <w:color w:val="1F497D" w:themeColor="text2"/>
        </w:rPr>
        <w:t>]</w:t>
      </w:r>
      <w:r w:rsidRPr="00714F68">
        <w:rPr>
          <w:rFonts w:asciiTheme="minorHAnsi" w:hAnsiTheme="minorHAnsi" w:cstheme="minorHAnsi"/>
          <w:color w:val="365F91" w:themeColor="accent1" w:themeShade="BF"/>
          <w:sz w:val="22"/>
          <w:lang w:val="en-CA"/>
        </w:rPr>
        <w:t xml:space="preserve">, </w:t>
      </w:r>
      <w:r>
        <w:rPr>
          <w:rFonts w:asciiTheme="minorHAnsi" w:hAnsiTheme="minorHAnsi" w:cstheme="minorHAnsi"/>
          <w:color w:val="365F91" w:themeColor="accent1" w:themeShade="BF"/>
          <w:sz w:val="22"/>
          <w:lang w:val="en-CA"/>
        </w:rPr>
        <w:t xml:space="preserve">where </w:t>
      </w:r>
      <w:r w:rsidRPr="00714F68">
        <w:rPr>
          <w:rFonts w:asciiTheme="minorHAnsi" w:hAnsiTheme="minorHAnsi" w:cstheme="minorHAnsi"/>
          <w:color w:val="1F497D" w:themeColor="text2"/>
          <w:sz w:val="22"/>
        </w:rPr>
        <w:t>ΔT</w:t>
      </w:r>
      <w:r w:rsidRPr="00714F68">
        <w:rPr>
          <w:rFonts w:asciiTheme="minorHAnsi" w:hAnsiTheme="minorHAnsi" w:cstheme="minorHAnsi"/>
          <w:color w:val="1F497D" w:themeColor="text2"/>
          <w:sz w:val="22"/>
          <w:vertAlign w:val="subscript"/>
        </w:rPr>
        <w:t>TCI_activation</w:t>
      </w:r>
      <w:r w:rsidRPr="00714F68">
        <w:rPr>
          <w:rFonts w:asciiTheme="minorHAnsi" w:hAnsiTheme="minorHAnsi" w:cstheme="minorHAnsi"/>
          <w:color w:val="1F497D" w:themeColor="text2"/>
          <w:sz w:val="22"/>
        </w:rPr>
        <w:t xml:space="preserve"> </w:t>
      </w:r>
      <w:r w:rsidRPr="00714F68">
        <w:rPr>
          <w:rFonts w:asciiTheme="minorHAnsi" w:hAnsiTheme="minorHAnsi" w:cstheme="minorHAnsi"/>
          <w:color w:val="365F91" w:themeColor="accent1" w:themeShade="BF"/>
          <w:sz w:val="22"/>
          <w:lang w:val="en-CA"/>
        </w:rPr>
        <w:t>is the difference in time between reception of MAC CE</w:t>
      </w:r>
      <w:r>
        <w:rPr>
          <w:rFonts w:asciiTheme="minorHAnsi" w:hAnsiTheme="minorHAnsi" w:cstheme="minorHAnsi"/>
          <w:color w:val="365F91" w:themeColor="accent1" w:themeShade="BF"/>
          <w:sz w:val="22"/>
          <w:lang w:val="en-CA"/>
        </w:rPr>
        <w:t>s</w:t>
      </w:r>
      <w:r w:rsidRPr="00714F68">
        <w:rPr>
          <w:rFonts w:asciiTheme="minorHAnsi" w:hAnsiTheme="minorHAnsi" w:cstheme="minorHAnsi"/>
          <w:color w:val="365F91" w:themeColor="accent1" w:themeShade="BF"/>
          <w:sz w:val="22"/>
          <w:lang w:val="en-CA"/>
        </w:rPr>
        <w:t xml:space="preserve"> carrying TCI state activation </w:t>
      </w:r>
      <w:r>
        <w:rPr>
          <w:rFonts w:asciiTheme="minorHAnsi" w:hAnsiTheme="minorHAnsi" w:cstheme="minorHAnsi"/>
          <w:color w:val="365F91" w:themeColor="accent1" w:themeShade="BF"/>
          <w:sz w:val="22"/>
          <w:lang w:val="en-CA"/>
        </w:rPr>
        <w:t xml:space="preserve">and </w:t>
      </w:r>
      <w:r w:rsidRPr="00714F68">
        <w:rPr>
          <w:rFonts w:asciiTheme="minorHAnsi" w:hAnsiTheme="minorHAnsi" w:cstheme="minorHAnsi"/>
          <w:color w:val="365F91" w:themeColor="accent1" w:themeShade="BF"/>
          <w:sz w:val="22"/>
          <w:lang w:val="en-CA"/>
        </w:rPr>
        <w:t>SCell activation</w:t>
      </w:r>
      <w:r>
        <w:rPr>
          <w:rFonts w:asciiTheme="minorHAnsi" w:hAnsiTheme="minorHAnsi" w:cstheme="minorHAnsi"/>
          <w:color w:val="365F91" w:themeColor="accent1" w:themeShade="BF"/>
          <w:sz w:val="22"/>
          <w:lang w:val="en-CA"/>
        </w:rPr>
        <w:t xml:space="preserve"> commands, respectively</w:t>
      </w:r>
      <w:r w:rsidRPr="00714F68">
        <w:rPr>
          <w:rFonts w:asciiTheme="minorHAnsi" w:hAnsiTheme="minorHAnsi" w:cstheme="minorHAnsi"/>
          <w:color w:val="365F91" w:themeColor="accent1" w:themeShade="BF"/>
          <w:sz w:val="22"/>
          <w:lang w:val="en-CA"/>
        </w:rPr>
        <w:t>.</w:t>
      </w:r>
    </w:p>
    <w:p w14:paraId="37E67DD4" w14:textId="76046B7C" w:rsidR="00260F7C" w:rsidRPr="00260F7C" w:rsidRDefault="00260F7C" w:rsidP="00301AEB">
      <w:pPr>
        <w:rPr>
          <w:rFonts w:asciiTheme="minorHAnsi" w:hAnsiTheme="minorHAnsi" w:cstheme="minorHAnsi"/>
          <w:color w:val="365F91" w:themeColor="accent1" w:themeShade="BF"/>
          <w:sz w:val="22"/>
          <w:lang w:val="en-CA"/>
        </w:rPr>
      </w:pPr>
      <w:r>
        <w:rPr>
          <w:rFonts w:asciiTheme="minorHAnsi" w:hAnsiTheme="minorHAnsi" w:cstheme="minorHAnsi"/>
          <w:b/>
          <w:color w:val="365F91" w:themeColor="accent1" w:themeShade="BF"/>
          <w:sz w:val="22"/>
          <w:lang w:val="en-CA"/>
        </w:rPr>
        <w:t>Proposal 3:</w:t>
      </w:r>
      <w:r>
        <w:rPr>
          <w:rFonts w:asciiTheme="minorHAnsi" w:hAnsiTheme="minorHAnsi" w:cstheme="minorHAnsi"/>
          <w:color w:val="365F91" w:themeColor="accent1" w:themeShade="BF"/>
          <w:sz w:val="22"/>
          <w:lang w:val="en-CA"/>
        </w:rPr>
        <w:t xml:space="preserve"> A requirement on when the UE shall be able to provide a valid L1-RSRP report – if configured to do SSB-Index-RSRP reporting – shall be added to the SCell activation delay requirement, as e.g. T</w:t>
      </w:r>
      <w:r w:rsidRPr="00260F7C">
        <w:rPr>
          <w:rFonts w:asciiTheme="minorHAnsi" w:hAnsiTheme="minorHAnsi" w:cstheme="minorHAnsi"/>
          <w:color w:val="365F91" w:themeColor="accent1" w:themeShade="BF"/>
          <w:sz w:val="22"/>
          <w:vertAlign w:val="subscript"/>
          <w:lang w:val="en-CA"/>
        </w:rPr>
        <w:t>activation_time</w:t>
      </w:r>
      <w:r>
        <w:rPr>
          <w:rFonts w:asciiTheme="minorHAnsi" w:hAnsiTheme="minorHAnsi" w:cstheme="minorHAnsi"/>
          <w:color w:val="365F91" w:themeColor="accent1" w:themeShade="BF"/>
          <w:sz w:val="22"/>
          <w:lang w:val="en-CA"/>
        </w:rPr>
        <w:t xml:space="preserve"> is not observable when TCI state activation is pending on L1-RSRP reporting.</w:t>
      </w:r>
    </w:p>
    <w:p w14:paraId="6120C752" w14:textId="42513896" w:rsidR="00301AEB" w:rsidRPr="00301AEB" w:rsidRDefault="00301AEB" w:rsidP="000B21F0">
      <w:pPr>
        <w:rPr>
          <w:rFonts w:asciiTheme="minorHAnsi" w:hAnsiTheme="minorHAnsi" w:cstheme="minorHAnsi"/>
          <w:sz w:val="22"/>
          <w:lang w:val="en-CA"/>
        </w:rPr>
      </w:pPr>
      <w:r>
        <w:rPr>
          <w:rFonts w:asciiTheme="minorHAnsi" w:hAnsiTheme="minorHAnsi" w:cstheme="minorHAnsi"/>
          <w:sz w:val="22"/>
          <w:lang w:val="en-CA"/>
        </w:rPr>
        <w:t>A Draft CR that introduces the proposal</w:t>
      </w:r>
      <w:r w:rsidR="00CF768B">
        <w:rPr>
          <w:rFonts w:asciiTheme="minorHAnsi" w:hAnsiTheme="minorHAnsi" w:cstheme="minorHAnsi"/>
          <w:sz w:val="22"/>
          <w:lang w:val="en-CA"/>
        </w:rPr>
        <w:t>s</w:t>
      </w:r>
      <w:r>
        <w:rPr>
          <w:rFonts w:asciiTheme="minorHAnsi" w:hAnsiTheme="minorHAnsi" w:cstheme="minorHAnsi"/>
          <w:sz w:val="22"/>
          <w:lang w:val="en-CA"/>
        </w:rPr>
        <w:t xml:space="preserve"> is provided in</w:t>
      </w:r>
      <w:r w:rsidR="00A55F75">
        <w:rPr>
          <w:rFonts w:asciiTheme="minorHAnsi" w:hAnsiTheme="minorHAnsi" w:cstheme="minorHAnsi"/>
          <w:sz w:val="22"/>
          <w:lang w:val="en-CA"/>
        </w:rPr>
        <w:t xml:space="preserve"> </w:t>
      </w:r>
      <w:r w:rsidR="00A55F75">
        <w:rPr>
          <w:rFonts w:asciiTheme="minorHAnsi" w:hAnsiTheme="minorHAnsi" w:cstheme="minorHAnsi"/>
          <w:sz w:val="22"/>
          <w:lang w:val="en-CA"/>
        </w:rPr>
        <w:fldChar w:fldCharType="begin"/>
      </w:r>
      <w:r w:rsidR="00A55F75">
        <w:rPr>
          <w:rFonts w:asciiTheme="minorHAnsi" w:hAnsiTheme="minorHAnsi" w:cstheme="minorHAnsi"/>
          <w:sz w:val="22"/>
          <w:lang w:val="en-CA"/>
        </w:rPr>
        <w:instrText xml:space="preserve"> REF _Ref5038995 \r \h </w:instrText>
      </w:r>
      <w:r w:rsidR="00A55F75">
        <w:rPr>
          <w:rFonts w:asciiTheme="minorHAnsi" w:hAnsiTheme="minorHAnsi" w:cstheme="minorHAnsi"/>
          <w:sz w:val="22"/>
          <w:lang w:val="en-CA"/>
        </w:rPr>
      </w:r>
      <w:r w:rsidR="00A55F75">
        <w:rPr>
          <w:rFonts w:asciiTheme="minorHAnsi" w:hAnsiTheme="minorHAnsi" w:cstheme="minorHAnsi"/>
          <w:sz w:val="22"/>
          <w:lang w:val="en-CA"/>
        </w:rPr>
        <w:fldChar w:fldCharType="separate"/>
      </w:r>
      <w:r w:rsidR="00A55F75">
        <w:rPr>
          <w:rFonts w:asciiTheme="minorHAnsi" w:hAnsiTheme="minorHAnsi" w:cstheme="minorHAnsi"/>
          <w:sz w:val="22"/>
          <w:lang w:val="en-CA"/>
        </w:rPr>
        <w:t>[2]</w:t>
      </w:r>
      <w:r w:rsidR="00A55F75">
        <w:rPr>
          <w:rFonts w:asciiTheme="minorHAnsi" w:hAnsiTheme="minorHAnsi" w:cstheme="minorHAnsi"/>
          <w:sz w:val="22"/>
          <w:lang w:val="en-CA"/>
        </w:rPr>
        <w:fldChar w:fldCharType="end"/>
      </w:r>
      <w:r>
        <w:rPr>
          <w:rFonts w:asciiTheme="minorHAnsi" w:hAnsiTheme="minorHAnsi" w:cstheme="minorHAnsi"/>
          <w:sz w:val="22"/>
          <w:lang w:val="en-CA"/>
        </w:rPr>
        <w:t>.</w:t>
      </w:r>
    </w:p>
    <w:p w14:paraId="1403FC4B" w14:textId="0A6DBB3D"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5" w:name="_Ref536781364"/>
      <w:bookmarkStart w:id="6" w:name="_Ref517094573"/>
      <w:bookmarkStart w:id="7" w:name="_Ref536781239"/>
      <w:bookmarkEnd w:id="1"/>
      <w:bookmarkEnd w:id="2"/>
    </w:p>
    <w:p w14:paraId="5BD57AF7" w14:textId="2585DD19" w:rsidR="00F00016" w:rsidRPr="00D01C3B" w:rsidRDefault="00F00016" w:rsidP="00D0145B">
      <w:pPr>
        <w:numPr>
          <w:ilvl w:val="0"/>
          <w:numId w:val="9"/>
        </w:numPr>
        <w:tabs>
          <w:tab w:val="left" w:pos="851"/>
        </w:tabs>
        <w:rPr>
          <w:rFonts w:ascii="Arial" w:hAnsi="Arial" w:cs="Arial"/>
          <w:sz w:val="22"/>
          <w:szCs w:val="22"/>
          <w:lang w:val="en-CA"/>
        </w:rPr>
      </w:pPr>
      <w:bookmarkStart w:id="8" w:name="_Ref7436395"/>
      <w:bookmarkStart w:id="9" w:name="_Ref5034089"/>
      <w:r w:rsidRPr="00D01C3B">
        <w:rPr>
          <w:rFonts w:ascii="Arial" w:hAnsi="Arial" w:cs="Arial"/>
          <w:sz w:val="22"/>
          <w:szCs w:val="22"/>
          <w:lang w:val="en-CA"/>
        </w:rPr>
        <w:t>R4-1904696</w:t>
      </w:r>
      <w:r w:rsidRPr="00D01C3B">
        <w:rPr>
          <w:rFonts w:ascii="Arial" w:hAnsi="Arial" w:cs="Arial"/>
          <w:sz w:val="22"/>
          <w:szCs w:val="22"/>
          <w:lang w:val="en-CA"/>
        </w:rPr>
        <w:tab/>
        <w:t>“Way forward on FR2 SCell activation delay”, Qualcomm</w:t>
      </w:r>
      <w:bookmarkEnd w:id="8"/>
    </w:p>
    <w:p w14:paraId="2970F52C" w14:textId="1329621E" w:rsidR="00B64DB2" w:rsidRPr="00D110B8" w:rsidRDefault="00D110B8" w:rsidP="00D110B8">
      <w:pPr>
        <w:numPr>
          <w:ilvl w:val="0"/>
          <w:numId w:val="9"/>
        </w:numPr>
        <w:tabs>
          <w:tab w:val="left" w:pos="851"/>
        </w:tabs>
        <w:rPr>
          <w:rFonts w:ascii="Arial" w:hAnsi="Arial" w:cs="Arial"/>
          <w:sz w:val="22"/>
          <w:szCs w:val="22"/>
          <w:lang w:val="en-CA"/>
        </w:rPr>
      </w:pPr>
      <w:bookmarkStart w:id="10" w:name="_Ref5038995"/>
      <w:bookmarkEnd w:id="5"/>
      <w:bookmarkEnd w:id="6"/>
      <w:bookmarkEnd w:id="7"/>
      <w:bookmarkEnd w:id="9"/>
      <w:r>
        <w:rPr>
          <w:rFonts w:ascii="Arial" w:hAnsi="Arial" w:cs="Arial"/>
          <w:sz w:val="22"/>
          <w:szCs w:val="22"/>
          <w:lang w:val="en-CA"/>
        </w:rPr>
        <w:t>R4-190</w:t>
      </w:r>
      <w:r w:rsidR="00FF52E7">
        <w:rPr>
          <w:rFonts w:ascii="Arial" w:hAnsi="Arial" w:cs="Arial"/>
          <w:sz w:val="22"/>
          <w:szCs w:val="22"/>
          <w:lang w:val="en-CA"/>
        </w:rPr>
        <w:t>6889</w:t>
      </w:r>
      <w:bookmarkStart w:id="11" w:name="_GoBack"/>
      <w:bookmarkEnd w:id="11"/>
      <w:r>
        <w:rPr>
          <w:rFonts w:ascii="Arial" w:hAnsi="Arial" w:cs="Arial"/>
          <w:sz w:val="22"/>
          <w:szCs w:val="22"/>
          <w:lang w:val="en-CA"/>
        </w:rPr>
        <w:t xml:space="preserve"> “</w:t>
      </w:r>
      <w:r w:rsidRPr="00D110B8">
        <w:rPr>
          <w:rFonts w:ascii="Arial" w:hAnsi="Arial" w:cs="Arial"/>
          <w:sz w:val="22"/>
          <w:szCs w:val="22"/>
          <w:lang w:val="en-CA"/>
        </w:rPr>
        <w:t xml:space="preserve">CR 38.133 (8.3.2) L1-RSRP reporting </w:t>
      </w:r>
      <w:r w:rsidR="002D529E">
        <w:rPr>
          <w:rFonts w:ascii="Arial" w:hAnsi="Arial" w:cs="Arial"/>
          <w:sz w:val="22"/>
          <w:szCs w:val="22"/>
          <w:lang w:val="en-CA"/>
        </w:rPr>
        <w:t xml:space="preserve">and TCI state activation </w:t>
      </w:r>
      <w:r w:rsidRPr="00D110B8">
        <w:rPr>
          <w:rFonts w:ascii="Arial" w:hAnsi="Arial" w:cs="Arial"/>
          <w:sz w:val="22"/>
          <w:szCs w:val="22"/>
          <w:lang w:val="en-CA"/>
        </w:rPr>
        <w:t>at SCell activation</w:t>
      </w:r>
      <w:r>
        <w:rPr>
          <w:rFonts w:ascii="Arial" w:hAnsi="Arial" w:cs="Arial"/>
          <w:sz w:val="22"/>
          <w:szCs w:val="22"/>
          <w:lang w:val="en-CA"/>
        </w:rPr>
        <w:t>”, Ericsson</w:t>
      </w:r>
      <w:bookmarkEnd w:id="10"/>
    </w:p>
    <w:sectPr w:rsidR="00B64DB2" w:rsidRPr="00D110B8" w:rsidSect="00D04AF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3E59C" w14:textId="77777777" w:rsidR="008E72E5" w:rsidRDefault="008E72E5">
      <w:r>
        <w:separator/>
      </w:r>
    </w:p>
  </w:endnote>
  <w:endnote w:type="continuationSeparator" w:id="0">
    <w:p w14:paraId="6AFE1921" w14:textId="77777777" w:rsidR="008E72E5" w:rsidRDefault="008E7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54A8DC" w14:textId="77777777" w:rsidR="008E72E5" w:rsidRDefault="008E72E5">
      <w:r>
        <w:separator/>
      </w:r>
    </w:p>
  </w:footnote>
  <w:footnote w:type="continuationSeparator" w:id="0">
    <w:p w14:paraId="5D921659" w14:textId="77777777" w:rsidR="008E72E5" w:rsidRDefault="008E7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DC5613"/>
    <w:multiLevelType w:val="hybridMultilevel"/>
    <w:tmpl w:val="A49C79B2"/>
    <w:lvl w:ilvl="0" w:tplc="0930DC34">
      <w:start w:val="1"/>
      <w:numFmt w:val="bullet"/>
      <w:lvlText w:val="•"/>
      <w:lvlJc w:val="left"/>
      <w:pPr>
        <w:tabs>
          <w:tab w:val="num" w:pos="720"/>
        </w:tabs>
        <w:ind w:left="720" w:hanging="360"/>
      </w:pPr>
      <w:rPr>
        <w:rFonts w:ascii="Arial" w:hAnsi="Arial" w:hint="default"/>
      </w:rPr>
    </w:lvl>
    <w:lvl w:ilvl="1" w:tplc="44C4A694">
      <w:start w:val="247"/>
      <w:numFmt w:val="bullet"/>
      <w:lvlText w:val="•"/>
      <w:lvlJc w:val="left"/>
      <w:pPr>
        <w:tabs>
          <w:tab w:val="num" w:pos="1440"/>
        </w:tabs>
        <w:ind w:left="1440" w:hanging="360"/>
      </w:pPr>
      <w:rPr>
        <w:rFonts w:ascii="Arial" w:hAnsi="Arial" w:hint="default"/>
      </w:rPr>
    </w:lvl>
    <w:lvl w:ilvl="2" w:tplc="FB50EC70">
      <w:start w:val="247"/>
      <w:numFmt w:val="bullet"/>
      <w:lvlText w:val="•"/>
      <w:lvlJc w:val="left"/>
      <w:pPr>
        <w:tabs>
          <w:tab w:val="num" w:pos="2160"/>
        </w:tabs>
        <w:ind w:left="2160" w:hanging="360"/>
      </w:pPr>
      <w:rPr>
        <w:rFonts w:ascii="Arial" w:hAnsi="Arial" w:hint="default"/>
      </w:rPr>
    </w:lvl>
    <w:lvl w:ilvl="3" w:tplc="3156241E" w:tentative="1">
      <w:start w:val="1"/>
      <w:numFmt w:val="bullet"/>
      <w:lvlText w:val="•"/>
      <w:lvlJc w:val="left"/>
      <w:pPr>
        <w:tabs>
          <w:tab w:val="num" w:pos="2880"/>
        </w:tabs>
        <w:ind w:left="2880" w:hanging="360"/>
      </w:pPr>
      <w:rPr>
        <w:rFonts w:ascii="Arial" w:hAnsi="Arial" w:hint="default"/>
      </w:rPr>
    </w:lvl>
    <w:lvl w:ilvl="4" w:tplc="00480DA0" w:tentative="1">
      <w:start w:val="1"/>
      <w:numFmt w:val="bullet"/>
      <w:lvlText w:val="•"/>
      <w:lvlJc w:val="left"/>
      <w:pPr>
        <w:tabs>
          <w:tab w:val="num" w:pos="3600"/>
        </w:tabs>
        <w:ind w:left="3600" w:hanging="360"/>
      </w:pPr>
      <w:rPr>
        <w:rFonts w:ascii="Arial" w:hAnsi="Arial" w:hint="default"/>
      </w:rPr>
    </w:lvl>
    <w:lvl w:ilvl="5" w:tplc="3956FEE0" w:tentative="1">
      <w:start w:val="1"/>
      <w:numFmt w:val="bullet"/>
      <w:lvlText w:val="•"/>
      <w:lvlJc w:val="left"/>
      <w:pPr>
        <w:tabs>
          <w:tab w:val="num" w:pos="4320"/>
        </w:tabs>
        <w:ind w:left="4320" w:hanging="360"/>
      </w:pPr>
      <w:rPr>
        <w:rFonts w:ascii="Arial" w:hAnsi="Arial" w:hint="default"/>
      </w:rPr>
    </w:lvl>
    <w:lvl w:ilvl="6" w:tplc="9B1CFEF4" w:tentative="1">
      <w:start w:val="1"/>
      <w:numFmt w:val="bullet"/>
      <w:lvlText w:val="•"/>
      <w:lvlJc w:val="left"/>
      <w:pPr>
        <w:tabs>
          <w:tab w:val="num" w:pos="5040"/>
        </w:tabs>
        <w:ind w:left="5040" w:hanging="360"/>
      </w:pPr>
      <w:rPr>
        <w:rFonts w:ascii="Arial" w:hAnsi="Arial" w:hint="default"/>
      </w:rPr>
    </w:lvl>
    <w:lvl w:ilvl="7" w:tplc="928C68AA" w:tentative="1">
      <w:start w:val="1"/>
      <w:numFmt w:val="bullet"/>
      <w:lvlText w:val="•"/>
      <w:lvlJc w:val="left"/>
      <w:pPr>
        <w:tabs>
          <w:tab w:val="num" w:pos="5760"/>
        </w:tabs>
        <w:ind w:left="5760" w:hanging="360"/>
      </w:pPr>
      <w:rPr>
        <w:rFonts w:ascii="Arial" w:hAnsi="Arial" w:hint="default"/>
      </w:rPr>
    </w:lvl>
    <w:lvl w:ilvl="8" w:tplc="CB5C17A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5" w15:restartNumberingAfterBreak="0">
    <w:nsid w:val="419F42A4"/>
    <w:multiLevelType w:val="hybridMultilevel"/>
    <w:tmpl w:val="3BC460B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3" w15:restartNumberingAfterBreak="0">
    <w:nsid w:val="7FDB483A"/>
    <w:multiLevelType w:val="hybridMultilevel"/>
    <w:tmpl w:val="139C9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10"/>
  </w:num>
  <w:num w:numId="4">
    <w:abstractNumId w:val="4"/>
  </w:num>
  <w:num w:numId="5">
    <w:abstractNumId w:val="6"/>
  </w:num>
  <w:num w:numId="6">
    <w:abstractNumId w:val="2"/>
  </w:num>
  <w:num w:numId="7">
    <w:abstractNumId w:val="1"/>
  </w:num>
  <w:num w:numId="8">
    <w:abstractNumId w:val="12"/>
  </w:num>
  <w:num w:numId="9">
    <w:abstractNumId w:val="7"/>
  </w:num>
  <w:num w:numId="10">
    <w:abstractNumId w:val="3"/>
  </w:num>
  <w:num w:numId="11">
    <w:abstractNumId w:val="0"/>
  </w:num>
  <w:num w:numId="12">
    <w:abstractNumId w:val="13"/>
  </w:num>
  <w:num w:numId="13">
    <w:abstractNumId w:val="5"/>
  </w:num>
  <w:num w:numId="1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686B"/>
    <w:rsid w:val="00016CEE"/>
    <w:rsid w:val="00017E83"/>
    <w:rsid w:val="00017F08"/>
    <w:rsid w:val="00021F53"/>
    <w:rsid w:val="00021FA1"/>
    <w:rsid w:val="00022E4A"/>
    <w:rsid w:val="00022E9F"/>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609B"/>
    <w:rsid w:val="00066AC3"/>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6F9"/>
    <w:rsid w:val="000D58A2"/>
    <w:rsid w:val="000D5A72"/>
    <w:rsid w:val="000D6430"/>
    <w:rsid w:val="000D64E3"/>
    <w:rsid w:val="000D6658"/>
    <w:rsid w:val="000D79E2"/>
    <w:rsid w:val="000E0644"/>
    <w:rsid w:val="000E0826"/>
    <w:rsid w:val="000E08AC"/>
    <w:rsid w:val="000E0B89"/>
    <w:rsid w:val="000E0F80"/>
    <w:rsid w:val="000E1269"/>
    <w:rsid w:val="000E16CE"/>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5C5"/>
    <w:rsid w:val="00121E60"/>
    <w:rsid w:val="001227F7"/>
    <w:rsid w:val="00122B7A"/>
    <w:rsid w:val="00123A2E"/>
    <w:rsid w:val="001243FE"/>
    <w:rsid w:val="00124441"/>
    <w:rsid w:val="00125D6F"/>
    <w:rsid w:val="00126EB9"/>
    <w:rsid w:val="00126FC2"/>
    <w:rsid w:val="001276CA"/>
    <w:rsid w:val="0013019C"/>
    <w:rsid w:val="00131312"/>
    <w:rsid w:val="00131978"/>
    <w:rsid w:val="00131A3B"/>
    <w:rsid w:val="001346C3"/>
    <w:rsid w:val="001352B7"/>
    <w:rsid w:val="00135633"/>
    <w:rsid w:val="00136C52"/>
    <w:rsid w:val="00136E63"/>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E4C"/>
    <w:rsid w:val="00155C09"/>
    <w:rsid w:val="0015643C"/>
    <w:rsid w:val="00156EBC"/>
    <w:rsid w:val="00157167"/>
    <w:rsid w:val="00161929"/>
    <w:rsid w:val="001619F0"/>
    <w:rsid w:val="00161AD5"/>
    <w:rsid w:val="001634F9"/>
    <w:rsid w:val="00163CB6"/>
    <w:rsid w:val="0016429C"/>
    <w:rsid w:val="0016528A"/>
    <w:rsid w:val="00165A6F"/>
    <w:rsid w:val="001665A4"/>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EE"/>
    <w:rsid w:val="001842F0"/>
    <w:rsid w:val="00184381"/>
    <w:rsid w:val="001855F8"/>
    <w:rsid w:val="00185A85"/>
    <w:rsid w:val="00185AFD"/>
    <w:rsid w:val="00186A2B"/>
    <w:rsid w:val="001878E9"/>
    <w:rsid w:val="00187908"/>
    <w:rsid w:val="00187F68"/>
    <w:rsid w:val="00190668"/>
    <w:rsid w:val="00190CFB"/>
    <w:rsid w:val="00190F04"/>
    <w:rsid w:val="0019164E"/>
    <w:rsid w:val="001920BE"/>
    <w:rsid w:val="0019238D"/>
    <w:rsid w:val="00192905"/>
    <w:rsid w:val="00193912"/>
    <w:rsid w:val="001940EE"/>
    <w:rsid w:val="0019515D"/>
    <w:rsid w:val="001951B5"/>
    <w:rsid w:val="00195384"/>
    <w:rsid w:val="00195461"/>
    <w:rsid w:val="001956AF"/>
    <w:rsid w:val="0019661A"/>
    <w:rsid w:val="00196F92"/>
    <w:rsid w:val="0019740D"/>
    <w:rsid w:val="001A07E5"/>
    <w:rsid w:val="001A129D"/>
    <w:rsid w:val="001A1CB8"/>
    <w:rsid w:val="001A21FD"/>
    <w:rsid w:val="001A409E"/>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40CE"/>
    <w:rsid w:val="001F4CC0"/>
    <w:rsid w:val="001F5CBC"/>
    <w:rsid w:val="001F6168"/>
    <w:rsid w:val="001F68BF"/>
    <w:rsid w:val="001F69C0"/>
    <w:rsid w:val="001F797C"/>
    <w:rsid w:val="001F7AE1"/>
    <w:rsid w:val="001F7C6D"/>
    <w:rsid w:val="0020003F"/>
    <w:rsid w:val="00200350"/>
    <w:rsid w:val="00200414"/>
    <w:rsid w:val="00200B29"/>
    <w:rsid w:val="00202745"/>
    <w:rsid w:val="00202F44"/>
    <w:rsid w:val="00203389"/>
    <w:rsid w:val="002035FF"/>
    <w:rsid w:val="0020376D"/>
    <w:rsid w:val="0020396D"/>
    <w:rsid w:val="0020495F"/>
    <w:rsid w:val="00205A82"/>
    <w:rsid w:val="00206216"/>
    <w:rsid w:val="002062D4"/>
    <w:rsid w:val="00206B8D"/>
    <w:rsid w:val="00206F90"/>
    <w:rsid w:val="002071C1"/>
    <w:rsid w:val="002077A9"/>
    <w:rsid w:val="0021002B"/>
    <w:rsid w:val="00210E3C"/>
    <w:rsid w:val="0021159F"/>
    <w:rsid w:val="0021170A"/>
    <w:rsid w:val="00211CCA"/>
    <w:rsid w:val="00212AC2"/>
    <w:rsid w:val="00214B03"/>
    <w:rsid w:val="002150E8"/>
    <w:rsid w:val="002157F6"/>
    <w:rsid w:val="0021648D"/>
    <w:rsid w:val="00216C45"/>
    <w:rsid w:val="00217537"/>
    <w:rsid w:val="00217CE3"/>
    <w:rsid w:val="00217D0D"/>
    <w:rsid w:val="00221280"/>
    <w:rsid w:val="00221793"/>
    <w:rsid w:val="00221EA8"/>
    <w:rsid w:val="00222371"/>
    <w:rsid w:val="002239B0"/>
    <w:rsid w:val="00224D6A"/>
    <w:rsid w:val="0022547F"/>
    <w:rsid w:val="00225680"/>
    <w:rsid w:val="00226602"/>
    <w:rsid w:val="00226610"/>
    <w:rsid w:val="00226DDB"/>
    <w:rsid w:val="00227498"/>
    <w:rsid w:val="0023025C"/>
    <w:rsid w:val="00231138"/>
    <w:rsid w:val="002316E8"/>
    <w:rsid w:val="00231CAA"/>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BDE"/>
    <w:rsid w:val="002475E9"/>
    <w:rsid w:val="00250AB9"/>
    <w:rsid w:val="00250E8D"/>
    <w:rsid w:val="0025147C"/>
    <w:rsid w:val="0025185A"/>
    <w:rsid w:val="00251E9F"/>
    <w:rsid w:val="0025227A"/>
    <w:rsid w:val="0025235B"/>
    <w:rsid w:val="00252825"/>
    <w:rsid w:val="00252A10"/>
    <w:rsid w:val="00252E61"/>
    <w:rsid w:val="00252EC0"/>
    <w:rsid w:val="00253C84"/>
    <w:rsid w:val="00253DB0"/>
    <w:rsid w:val="00254997"/>
    <w:rsid w:val="00254FB1"/>
    <w:rsid w:val="002558B7"/>
    <w:rsid w:val="00255B9F"/>
    <w:rsid w:val="00255E20"/>
    <w:rsid w:val="0025645C"/>
    <w:rsid w:val="0025793B"/>
    <w:rsid w:val="002602BD"/>
    <w:rsid w:val="00260F7C"/>
    <w:rsid w:val="00261D75"/>
    <w:rsid w:val="00261E8E"/>
    <w:rsid w:val="0026276B"/>
    <w:rsid w:val="002627B5"/>
    <w:rsid w:val="002627FF"/>
    <w:rsid w:val="00262D2C"/>
    <w:rsid w:val="00262E4F"/>
    <w:rsid w:val="002634D1"/>
    <w:rsid w:val="00263B43"/>
    <w:rsid w:val="002658AB"/>
    <w:rsid w:val="00265ED7"/>
    <w:rsid w:val="002662B7"/>
    <w:rsid w:val="00266A3E"/>
    <w:rsid w:val="00266C33"/>
    <w:rsid w:val="00270155"/>
    <w:rsid w:val="0027034F"/>
    <w:rsid w:val="00270908"/>
    <w:rsid w:val="00271109"/>
    <w:rsid w:val="0027142A"/>
    <w:rsid w:val="0027163C"/>
    <w:rsid w:val="00271927"/>
    <w:rsid w:val="0027220B"/>
    <w:rsid w:val="00273810"/>
    <w:rsid w:val="00273A18"/>
    <w:rsid w:val="002740B6"/>
    <w:rsid w:val="00274B72"/>
    <w:rsid w:val="00275D12"/>
    <w:rsid w:val="002762F3"/>
    <w:rsid w:val="00276549"/>
    <w:rsid w:val="00276778"/>
    <w:rsid w:val="0027720D"/>
    <w:rsid w:val="00277301"/>
    <w:rsid w:val="002801CF"/>
    <w:rsid w:val="002806B0"/>
    <w:rsid w:val="00280A66"/>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723"/>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1BED"/>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6698"/>
    <w:rsid w:val="002C78CA"/>
    <w:rsid w:val="002C7CC6"/>
    <w:rsid w:val="002D0490"/>
    <w:rsid w:val="002D0E97"/>
    <w:rsid w:val="002D19B9"/>
    <w:rsid w:val="002D1C25"/>
    <w:rsid w:val="002D235D"/>
    <w:rsid w:val="002D2989"/>
    <w:rsid w:val="002D2B7D"/>
    <w:rsid w:val="002D385F"/>
    <w:rsid w:val="002D3907"/>
    <w:rsid w:val="002D42DA"/>
    <w:rsid w:val="002D470F"/>
    <w:rsid w:val="002D4823"/>
    <w:rsid w:val="002D50FC"/>
    <w:rsid w:val="002D529E"/>
    <w:rsid w:val="002D5CA1"/>
    <w:rsid w:val="002D5CCC"/>
    <w:rsid w:val="002D6EE7"/>
    <w:rsid w:val="002D728E"/>
    <w:rsid w:val="002D74BB"/>
    <w:rsid w:val="002E0D59"/>
    <w:rsid w:val="002E1368"/>
    <w:rsid w:val="002E1881"/>
    <w:rsid w:val="002E18FC"/>
    <w:rsid w:val="002E1DD0"/>
    <w:rsid w:val="002E221E"/>
    <w:rsid w:val="002E2F57"/>
    <w:rsid w:val="002E2FB1"/>
    <w:rsid w:val="002E3305"/>
    <w:rsid w:val="002E399F"/>
    <w:rsid w:val="002E3A19"/>
    <w:rsid w:val="002E3CE3"/>
    <w:rsid w:val="002E4193"/>
    <w:rsid w:val="002E45A3"/>
    <w:rsid w:val="002E51FC"/>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413"/>
    <w:rsid w:val="002F7610"/>
    <w:rsid w:val="00301AEB"/>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65B7"/>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6592"/>
    <w:rsid w:val="00326D5F"/>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D17"/>
    <w:rsid w:val="00366E1E"/>
    <w:rsid w:val="00367E44"/>
    <w:rsid w:val="003709A3"/>
    <w:rsid w:val="00370AFC"/>
    <w:rsid w:val="00370E88"/>
    <w:rsid w:val="003714EC"/>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443A"/>
    <w:rsid w:val="003848A6"/>
    <w:rsid w:val="003854A3"/>
    <w:rsid w:val="00385FA4"/>
    <w:rsid w:val="003862A7"/>
    <w:rsid w:val="00386372"/>
    <w:rsid w:val="003903ED"/>
    <w:rsid w:val="003906D3"/>
    <w:rsid w:val="00391B2F"/>
    <w:rsid w:val="003922FC"/>
    <w:rsid w:val="00393081"/>
    <w:rsid w:val="00393FB8"/>
    <w:rsid w:val="00394205"/>
    <w:rsid w:val="0039490B"/>
    <w:rsid w:val="00394C4E"/>
    <w:rsid w:val="00394D90"/>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93D"/>
    <w:rsid w:val="003B7763"/>
    <w:rsid w:val="003B77B7"/>
    <w:rsid w:val="003B7BA6"/>
    <w:rsid w:val="003C0A88"/>
    <w:rsid w:val="003C0D96"/>
    <w:rsid w:val="003C329E"/>
    <w:rsid w:val="003C32F9"/>
    <w:rsid w:val="003C3D9F"/>
    <w:rsid w:val="003C4370"/>
    <w:rsid w:val="003C43E9"/>
    <w:rsid w:val="003C50D9"/>
    <w:rsid w:val="003C5321"/>
    <w:rsid w:val="003C5FED"/>
    <w:rsid w:val="003C662E"/>
    <w:rsid w:val="003C6C39"/>
    <w:rsid w:val="003C707D"/>
    <w:rsid w:val="003C70A7"/>
    <w:rsid w:val="003C72D2"/>
    <w:rsid w:val="003C7656"/>
    <w:rsid w:val="003C76C5"/>
    <w:rsid w:val="003D0362"/>
    <w:rsid w:val="003D161A"/>
    <w:rsid w:val="003D1E8B"/>
    <w:rsid w:val="003D30C7"/>
    <w:rsid w:val="003D38D0"/>
    <w:rsid w:val="003D43E9"/>
    <w:rsid w:val="003D4740"/>
    <w:rsid w:val="003D4BC9"/>
    <w:rsid w:val="003D51DB"/>
    <w:rsid w:val="003D5659"/>
    <w:rsid w:val="003D5BCE"/>
    <w:rsid w:val="003D64C8"/>
    <w:rsid w:val="003D6522"/>
    <w:rsid w:val="003D65E0"/>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7F4"/>
    <w:rsid w:val="0040294F"/>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792"/>
    <w:rsid w:val="00432A5C"/>
    <w:rsid w:val="00432AFF"/>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D84"/>
    <w:rsid w:val="00442699"/>
    <w:rsid w:val="004431FF"/>
    <w:rsid w:val="0044377C"/>
    <w:rsid w:val="00443A65"/>
    <w:rsid w:val="00443B52"/>
    <w:rsid w:val="0044418D"/>
    <w:rsid w:val="0044522C"/>
    <w:rsid w:val="004461B8"/>
    <w:rsid w:val="00446713"/>
    <w:rsid w:val="00446E3A"/>
    <w:rsid w:val="004479E2"/>
    <w:rsid w:val="00447D76"/>
    <w:rsid w:val="0045074A"/>
    <w:rsid w:val="004510C2"/>
    <w:rsid w:val="0045141B"/>
    <w:rsid w:val="00451484"/>
    <w:rsid w:val="00451C84"/>
    <w:rsid w:val="00453664"/>
    <w:rsid w:val="00453B6C"/>
    <w:rsid w:val="00453F92"/>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FEA"/>
    <w:rsid w:val="00470492"/>
    <w:rsid w:val="00471ABD"/>
    <w:rsid w:val="004724E2"/>
    <w:rsid w:val="0047306D"/>
    <w:rsid w:val="0047328E"/>
    <w:rsid w:val="004735AE"/>
    <w:rsid w:val="00473CB1"/>
    <w:rsid w:val="00473EBD"/>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4104"/>
    <w:rsid w:val="004C4691"/>
    <w:rsid w:val="004C5AE1"/>
    <w:rsid w:val="004C646F"/>
    <w:rsid w:val="004C7B2F"/>
    <w:rsid w:val="004D01DA"/>
    <w:rsid w:val="004D18FF"/>
    <w:rsid w:val="004D23DA"/>
    <w:rsid w:val="004D258F"/>
    <w:rsid w:val="004D2B61"/>
    <w:rsid w:val="004D3639"/>
    <w:rsid w:val="004D425B"/>
    <w:rsid w:val="004D4543"/>
    <w:rsid w:val="004D4D71"/>
    <w:rsid w:val="004D65A7"/>
    <w:rsid w:val="004D67C8"/>
    <w:rsid w:val="004D68C3"/>
    <w:rsid w:val="004D6D46"/>
    <w:rsid w:val="004D6F2E"/>
    <w:rsid w:val="004D7F2C"/>
    <w:rsid w:val="004E03FB"/>
    <w:rsid w:val="004E0A86"/>
    <w:rsid w:val="004E1DAE"/>
    <w:rsid w:val="004E296B"/>
    <w:rsid w:val="004E299C"/>
    <w:rsid w:val="004E386D"/>
    <w:rsid w:val="004E41C3"/>
    <w:rsid w:val="004E424B"/>
    <w:rsid w:val="004E5522"/>
    <w:rsid w:val="004E5B26"/>
    <w:rsid w:val="004E5C27"/>
    <w:rsid w:val="004E5C88"/>
    <w:rsid w:val="004E5FA7"/>
    <w:rsid w:val="004E6B53"/>
    <w:rsid w:val="004E6D2A"/>
    <w:rsid w:val="004E7B16"/>
    <w:rsid w:val="004E7CDF"/>
    <w:rsid w:val="004F033E"/>
    <w:rsid w:val="004F0CB0"/>
    <w:rsid w:val="004F0E58"/>
    <w:rsid w:val="004F13B3"/>
    <w:rsid w:val="004F1B2E"/>
    <w:rsid w:val="004F1D0F"/>
    <w:rsid w:val="004F2991"/>
    <w:rsid w:val="004F2B7B"/>
    <w:rsid w:val="004F2EBD"/>
    <w:rsid w:val="004F2F76"/>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988"/>
    <w:rsid w:val="00552A69"/>
    <w:rsid w:val="0055320C"/>
    <w:rsid w:val="00553CFA"/>
    <w:rsid w:val="00554CD2"/>
    <w:rsid w:val="005551F5"/>
    <w:rsid w:val="005552AB"/>
    <w:rsid w:val="005553C0"/>
    <w:rsid w:val="00555739"/>
    <w:rsid w:val="00555989"/>
    <w:rsid w:val="00556260"/>
    <w:rsid w:val="005562A7"/>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9F3"/>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3997"/>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3AB3"/>
    <w:rsid w:val="005C404D"/>
    <w:rsid w:val="005C4859"/>
    <w:rsid w:val="005C4D36"/>
    <w:rsid w:val="005C557F"/>
    <w:rsid w:val="005C5AEB"/>
    <w:rsid w:val="005C64D7"/>
    <w:rsid w:val="005C6930"/>
    <w:rsid w:val="005C7551"/>
    <w:rsid w:val="005C783C"/>
    <w:rsid w:val="005C7ADE"/>
    <w:rsid w:val="005D0578"/>
    <w:rsid w:val="005D1C1E"/>
    <w:rsid w:val="005D1FEA"/>
    <w:rsid w:val="005D23E4"/>
    <w:rsid w:val="005D2805"/>
    <w:rsid w:val="005D2946"/>
    <w:rsid w:val="005D3F2D"/>
    <w:rsid w:val="005D42AC"/>
    <w:rsid w:val="005D46B5"/>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458C"/>
    <w:rsid w:val="005E4D50"/>
    <w:rsid w:val="005E4DB9"/>
    <w:rsid w:val="005E4DEA"/>
    <w:rsid w:val="005E63E1"/>
    <w:rsid w:val="005E739F"/>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4E94"/>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6A1B"/>
    <w:rsid w:val="00637721"/>
    <w:rsid w:val="00637971"/>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3C6"/>
    <w:rsid w:val="00657874"/>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19"/>
    <w:rsid w:val="00666D88"/>
    <w:rsid w:val="00667691"/>
    <w:rsid w:val="00667D87"/>
    <w:rsid w:val="00667F8A"/>
    <w:rsid w:val="00671919"/>
    <w:rsid w:val="00671A27"/>
    <w:rsid w:val="006728DC"/>
    <w:rsid w:val="00672C53"/>
    <w:rsid w:val="00672D88"/>
    <w:rsid w:val="00672F55"/>
    <w:rsid w:val="0067499A"/>
    <w:rsid w:val="00675301"/>
    <w:rsid w:val="0067582A"/>
    <w:rsid w:val="006763E4"/>
    <w:rsid w:val="00676982"/>
    <w:rsid w:val="00676E39"/>
    <w:rsid w:val="00677193"/>
    <w:rsid w:val="00680DFB"/>
    <w:rsid w:val="006812C4"/>
    <w:rsid w:val="00681379"/>
    <w:rsid w:val="00681916"/>
    <w:rsid w:val="0068214F"/>
    <w:rsid w:val="00682840"/>
    <w:rsid w:val="00683942"/>
    <w:rsid w:val="00684088"/>
    <w:rsid w:val="00684247"/>
    <w:rsid w:val="00684D41"/>
    <w:rsid w:val="00685605"/>
    <w:rsid w:val="0068748F"/>
    <w:rsid w:val="006877CB"/>
    <w:rsid w:val="006878D8"/>
    <w:rsid w:val="00687FDC"/>
    <w:rsid w:val="006900D2"/>
    <w:rsid w:val="00690AA3"/>
    <w:rsid w:val="006921FD"/>
    <w:rsid w:val="006927F0"/>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255"/>
    <w:rsid w:val="006A5D7B"/>
    <w:rsid w:val="006A665A"/>
    <w:rsid w:val="006A66CB"/>
    <w:rsid w:val="006A6A94"/>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5D3"/>
    <w:rsid w:val="006C36D0"/>
    <w:rsid w:val="006C384C"/>
    <w:rsid w:val="006C4091"/>
    <w:rsid w:val="006C4211"/>
    <w:rsid w:val="006C4680"/>
    <w:rsid w:val="006C48C8"/>
    <w:rsid w:val="006C588E"/>
    <w:rsid w:val="006C63A6"/>
    <w:rsid w:val="006C6622"/>
    <w:rsid w:val="006C6ABD"/>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5BF6"/>
    <w:rsid w:val="006E6038"/>
    <w:rsid w:val="006E6E9F"/>
    <w:rsid w:val="006F0235"/>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DDE"/>
    <w:rsid w:val="00737AEA"/>
    <w:rsid w:val="007407DC"/>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9"/>
    <w:rsid w:val="007A47CB"/>
    <w:rsid w:val="007A542F"/>
    <w:rsid w:val="007A5C1C"/>
    <w:rsid w:val="007A5DD7"/>
    <w:rsid w:val="007A7DA5"/>
    <w:rsid w:val="007A7DE0"/>
    <w:rsid w:val="007B0002"/>
    <w:rsid w:val="007B01DE"/>
    <w:rsid w:val="007B0503"/>
    <w:rsid w:val="007B1A0C"/>
    <w:rsid w:val="007B1D44"/>
    <w:rsid w:val="007B2DF4"/>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2D9"/>
    <w:rsid w:val="00835684"/>
    <w:rsid w:val="00835998"/>
    <w:rsid w:val="008359BD"/>
    <w:rsid w:val="008374D2"/>
    <w:rsid w:val="00837B6C"/>
    <w:rsid w:val="00837BFB"/>
    <w:rsid w:val="00837E89"/>
    <w:rsid w:val="0084039B"/>
    <w:rsid w:val="00840446"/>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3436"/>
    <w:rsid w:val="00853715"/>
    <w:rsid w:val="00854089"/>
    <w:rsid w:val="008543B6"/>
    <w:rsid w:val="008564C2"/>
    <w:rsid w:val="00856821"/>
    <w:rsid w:val="00856A4B"/>
    <w:rsid w:val="00857899"/>
    <w:rsid w:val="008602EE"/>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C7A4E"/>
    <w:rsid w:val="008D01E5"/>
    <w:rsid w:val="008D0218"/>
    <w:rsid w:val="008D0816"/>
    <w:rsid w:val="008D0865"/>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2E5"/>
    <w:rsid w:val="008E7572"/>
    <w:rsid w:val="008F0092"/>
    <w:rsid w:val="008F03B1"/>
    <w:rsid w:val="008F28EC"/>
    <w:rsid w:val="008F2C20"/>
    <w:rsid w:val="008F3151"/>
    <w:rsid w:val="008F34DD"/>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BC7"/>
    <w:rsid w:val="0091364E"/>
    <w:rsid w:val="00913C50"/>
    <w:rsid w:val="00914D24"/>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B42"/>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260F"/>
    <w:rsid w:val="0096266E"/>
    <w:rsid w:val="009629BB"/>
    <w:rsid w:val="00962FFF"/>
    <w:rsid w:val="00963062"/>
    <w:rsid w:val="00963A9D"/>
    <w:rsid w:val="0096472A"/>
    <w:rsid w:val="00964817"/>
    <w:rsid w:val="009650B4"/>
    <w:rsid w:val="0096549D"/>
    <w:rsid w:val="009656C2"/>
    <w:rsid w:val="00967632"/>
    <w:rsid w:val="009701A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A0"/>
    <w:rsid w:val="009B5DA8"/>
    <w:rsid w:val="009B72F9"/>
    <w:rsid w:val="009B77A7"/>
    <w:rsid w:val="009C091F"/>
    <w:rsid w:val="009C099F"/>
    <w:rsid w:val="009C0EE1"/>
    <w:rsid w:val="009C0F68"/>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DA6"/>
    <w:rsid w:val="00A02E2F"/>
    <w:rsid w:val="00A02FDB"/>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30C8"/>
    <w:rsid w:val="00A13188"/>
    <w:rsid w:val="00A13280"/>
    <w:rsid w:val="00A13AFB"/>
    <w:rsid w:val="00A1404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60C9"/>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5F75"/>
    <w:rsid w:val="00A564CA"/>
    <w:rsid w:val="00A566EF"/>
    <w:rsid w:val="00A569AB"/>
    <w:rsid w:val="00A569FF"/>
    <w:rsid w:val="00A56E7F"/>
    <w:rsid w:val="00A614F5"/>
    <w:rsid w:val="00A62154"/>
    <w:rsid w:val="00A64E3D"/>
    <w:rsid w:val="00A651D3"/>
    <w:rsid w:val="00A654CF"/>
    <w:rsid w:val="00A65681"/>
    <w:rsid w:val="00A65AF5"/>
    <w:rsid w:val="00A65B59"/>
    <w:rsid w:val="00A660CE"/>
    <w:rsid w:val="00A66D47"/>
    <w:rsid w:val="00A67960"/>
    <w:rsid w:val="00A70954"/>
    <w:rsid w:val="00A71708"/>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A8A"/>
    <w:rsid w:val="00A82EDF"/>
    <w:rsid w:val="00A832F8"/>
    <w:rsid w:val="00A833F4"/>
    <w:rsid w:val="00A83E70"/>
    <w:rsid w:val="00A844D1"/>
    <w:rsid w:val="00A85312"/>
    <w:rsid w:val="00A85CBC"/>
    <w:rsid w:val="00A85DAB"/>
    <w:rsid w:val="00A8683F"/>
    <w:rsid w:val="00A86F6F"/>
    <w:rsid w:val="00A8764C"/>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1A47"/>
    <w:rsid w:val="00AA2115"/>
    <w:rsid w:val="00AA21C6"/>
    <w:rsid w:val="00AA21F5"/>
    <w:rsid w:val="00AA2258"/>
    <w:rsid w:val="00AA270D"/>
    <w:rsid w:val="00AA2F81"/>
    <w:rsid w:val="00AA338D"/>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884"/>
    <w:rsid w:val="00AC0AB9"/>
    <w:rsid w:val="00AC0F76"/>
    <w:rsid w:val="00AC181B"/>
    <w:rsid w:val="00AC197B"/>
    <w:rsid w:val="00AC20D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345F"/>
    <w:rsid w:val="00AD50F7"/>
    <w:rsid w:val="00AD5DE4"/>
    <w:rsid w:val="00AD6CE6"/>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1E2"/>
    <w:rsid w:val="00B07832"/>
    <w:rsid w:val="00B07E49"/>
    <w:rsid w:val="00B106FD"/>
    <w:rsid w:val="00B110CA"/>
    <w:rsid w:val="00B110CE"/>
    <w:rsid w:val="00B11CC7"/>
    <w:rsid w:val="00B124E9"/>
    <w:rsid w:val="00B12BD4"/>
    <w:rsid w:val="00B13B9F"/>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7E4"/>
    <w:rsid w:val="00B27FA1"/>
    <w:rsid w:val="00B30150"/>
    <w:rsid w:val="00B3301A"/>
    <w:rsid w:val="00B3372F"/>
    <w:rsid w:val="00B33C1C"/>
    <w:rsid w:val="00B33E76"/>
    <w:rsid w:val="00B33EC9"/>
    <w:rsid w:val="00B34A43"/>
    <w:rsid w:val="00B34B50"/>
    <w:rsid w:val="00B34E52"/>
    <w:rsid w:val="00B34FE3"/>
    <w:rsid w:val="00B35142"/>
    <w:rsid w:val="00B357AF"/>
    <w:rsid w:val="00B358A9"/>
    <w:rsid w:val="00B35E73"/>
    <w:rsid w:val="00B35F55"/>
    <w:rsid w:val="00B362CF"/>
    <w:rsid w:val="00B3631B"/>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D24"/>
    <w:rsid w:val="00B46599"/>
    <w:rsid w:val="00B46AEC"/>
    <w:rsid w:val="00B46CCB"/>
    <w:rsid w:val="00B47066"/>
    <w:rsid w:val="00B479B4"/>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4C7D"/>
    <w:rsid w:val="00B75021"/>
    <w:rsid w:val="00B75C67"/>
    <w:rsid w:val="00B75EA8"/>
    <w:rsid w:val="00B76F78"/>
    <w:rsid w:val="00B770AD"/>
    <w:rsid w:val="00B770CB"/>
    <w:rsid w:val="00B7731F"/>
    <w:rsid w:val="00B7771B"/>
    <w:rsid w:val="00B77B41"/>
    <w:rsid w:val="00B80D28"/>
    <w:rsid w:val="00B8120C"/>
    <w:rsid w:val="00B813D5"/>
    <w:rsid w:val="00B81972"/>
    <w:rsid w:val="00B81A48"/>
    <w:rsid w:val="00B829D8"/>
    <w:rsid w:val="00B8384C"/>
    <w:rsid w:val="00B83FA3"/>
    <w:rsid w:val="00B84998"/>
    <w:rsid w:val="00B84BAA"/>
    <w:rsid w:val="00B85524"/>
    <w:rsid w:val="00B85626"/>
    <w:rsid w:val="00B87038"/>
    <w:rsid w:val="00B870D2"/>
    <w:rsid w:val="00B902A3"/>
    <w:rsid w:val="00B9054B"/>
    <w:rsid w:val="00B905FA"/>
    <w:rsid w:val="00B91699"/>
    <w:rsid w:val="00B917E4"/>
    <w:rsid w:val="00B9208F"/>
    <w:rsid w:val="00B9254D"/>
    <w:rsid w:val="00B92E56"/>
    <w:rsid w:val="00B930FB"/>
    <w:rsid w:val="00B93523"/>
    <w:rsid w:val="00B93A9F"/>
    <w:rsid w:val="00B940B4"/>
    <w:rsid w:val="00B9426B"/>
    <w:rsid w:val="00B95780"/>
    <w:rsid w:val="00B95D5F"/>
    <w:rsid w:val="00B961E4"/>
    <w:rsid w:val="00B9795E"/>
    <w:rsid w:val="00BA0843"/>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8E0"/>
    <w:rsid w:val="00BD5B78"/>
    <w:rsid w:val="00BD5CD4"/>
    <w:rsid w:val="00BD65A7"/>
    <w:rsid w:val="00BD6930"/>
    <w:rsid w:val="00BD6A87"/>
    <w:rsid w:val="00BD7199"/>
    <w:rsid w:val="00BD7E42"/>
    <w:rsid w:val="00BE0022"/>
    <w:rsid w:val="00BE1EFA"/>
    <w:rsid w:val="00BE2379"/>
    <w:rsid w:val="00BE318E"/>
    <w:rsid w:val="00BE3C6B"/>
    <w:rsid w:val="00BE3E27"/>
    <w:rsid w:val="00BE45EA"/>
    <w:rsid w:val="00BE491E"/>
    <w:rsid w:val="00BE55C7"/>
    <w:rsid w:val="00BE5F8B"/>
    <w:rsid w:val="00BE676B"/>
    <w:rsid w:val="00BE6FCB"/>
    <w:rsid w:val="00BE7102"/>
    <w:rsid w:val="00BE7566"/>
    <w:rsid w:val="00BF0151"/>
    <w:rsid w:val="00BF0914"/>
    <w:rsid w:val="00BF0EF7"/>
    <w:rsid w:val="00BF1E14"/>
    <w:rsid w:val="00BF234B"/>
    <w:rsid w:val="00BF2411"/>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380B"/>
    <w:rsid w:val="00C738BA"/>
    <w:rsid w:val="00C73DB9"/>
    <w:rsid w:val="00C743B6"/>
    <w:rsid w:val="00C74678"/>
    <w:rsid w:val="00C748C5"/>
    <w:rsid w:val="00C7509B"/>
    <w:rsid w:val="00C76B76"/>
    <w:rsid w:val="00C7720E"/>
    <w:rsid w:val="00C804FF"/>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F19"/>
    <w:rsid w:val="00C900A2"/>
    <w:rsid w:val="00C9092D"/>
    <w:rsid w:val="00C909EF"/>
    <w:rsid w:val="00C90DE6"/>
    <w:rsid w:val="00C91610"/>
    <w:rsid w:val="00C92440"/>
    <w:rsid w:val="00C9392C"/>
    <w:rsid w:val="00C9425B"/>
    <w:rsid w:val="00C948E6"/>
    <w:rsid w:val="00C94A76"/>
    <w:rsid w:val="00C9532E"/>
    <w:rsid w:val="00C95517"/>
    <w:rsid w:val="00C95985"/>
    <w:rsid w:val="00C959F6"/>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F4C"/>
    <w:rsid w:val="00CC0025"/>
    <w:rsid w:val="00CC0244"/>
    <w:rsid w:val="00CC026B"/>
    <w:rsid w:val="00CC0411"/>
    <w:rsid w:val="00CC2250"/>
    <w:rsid w:val="00CC296A"/>
    <w:rsid w:val="00CC2AFD"/>
    <w:rsid w:val="00CC2CF3"/>
    <w:rsid w:val="00CC2E03"/>
    <w:rsid w:val="00CC3660"/>
    <w:rsid w:val="00CC3F27"/>
    <w:rsid w:val="00CC3F96"/>
    <w:rsid w:val="00CC4A7C"/>
    <w:rsid w:val="00CC5026"/>
    <w:rsid w:val="00CC5CFF"/>
    <w:rsid w:val="00CC6068"/>
    <w:rsid w:val="00CC6108"/>
    <w:rsid w:val="00CC6329"/>
    <w:rsid w:val="00CC64E5"/>
    <w:rsid w:val="00CC76D2"/>
    <w:rsid w:val="00CC7940"/>
    <w:rsid w:val="00CC7994"/>
    <w:rsid w:val="00CD01B9"/>
    <w:rsid w:val="00CD05A4"/>
    <w:rsid w:val="00CD109E"/>
    <w:rsid w:val="00CD16D4"/>
    <w:rsid w:val="00CD19F7"/>
    <w:rsid w:val="00CD1B91"/>
    <w:rsid w:val="00CD246B"/>
    <w:rsid w:val="00CD267C"/>
    <w:rsid w:val="00CD2D8E"/>
    <w:rsid w:val="00CD31D2"/>
    <w:rsid w:val="00CD3464"/>
    <w:rsid w:val="00CD5430"/>
    <w:rsid w:val="00CD565F"/>
    <w:rsid w:val="00CD570F"/>
    <w:rsid w:val="00CD5942"/>
    <w:rsid w:val="00CD5CDB"/>
    <w:rsid w:val="00CD6056"/>
    <w:rsid w:val="00CD67E2"/>
    <w:rsid w:val="00CD69FE"/>
    <w:rsid w:val="00CD6A0A"/>
    <w:rsid w:val="00CD7E34"/>
    <w:rsid w:val="00CE0277"/>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68B"/>
    <w:rsid w:val="00CF7E99"/>
    <w:rsid w:val="00CF7F3D"/>
    <w:rsid w:val="00CF7FEF"/>
    <w:rsid w:val="00D005A0"/>
    <w:rsid w:val="00D008AD"/>
    <w:rsid w:val="00D00A06"/>
    <w:rsid w:val="00D00ADA"/>
    <w:rsid w:val="00D00D4A"/>
    <w:rsid w:val="00D0111D"/>
    <w:rsid w:val="00D0133B"/>
    <w:rsid w:val="00D0145B"/>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B4"/>
    <w:rsid w:val="00D14916"/>
    <w:rsid w:val="00D14AF8"/>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761B"/>
    <w:rsid w:val="00D2780C"/>
    <w:rsid w:val="00D30BC4"/>
    <w:rsid w:val="00D31CD5"/>
    <w:rsid w:val="00D3243D"/>
    <w:rsid w:val="00D326FC"/>
    <w:rsid w:val="00D3311E"/>
    <w:rsid w:val="00D33180"/>
    <w:rsid w:val="00D340FE"/>
    <w:rsid w:val="00D343F9"/>
    <w:rsid w:val="00D34717"/>
    <w:rsid w:val="00D34A9D"/>
    <w:rsid w:val="00D34EE4"/>
    <w:rsid w:val="00D35402"/>
    <w:rsid w:val="00D3645C"/>
    <w:rsid w:val="00D36628"/>
    <w:rsid w:val="00D3672E"/>
    <w:rsid w:val="00D36C40"/>
    <w:rsid w:val="00D36F1B"/>
    <w:rsid w:val="00D3768A"/>
    <w:rsid w:val="00D40B8E"/>
    <w:rsid w:val="00D41198"/>
    <w:rsid w:val="00D41BE5"/>
    <w:rsid w:val="00D41F8D"/>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2BA"/>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5123"/>
    <w:rsid w:val="00D865DC"/>
    <w:rsid w:val="00D866C6"/>
    <w:rsid w:val="00D86753"/>
    <w:rsid w:val="00D867CF"/>
    <w:rsid w:val="00D87B98"/>
    <w:rsid w:val="00D90075"/>
    <w:rsid w:val="00D90D36"/>
    <w:rsid w:val="00D91D46"/>
    <w:rsid w:val="00D92331"/>
    <w:rsid w:val="00D92B4B"/>
    <w:rsid w:val="00D931ED"/>
    <w:rsid w:val="00D9433A"/>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32F"/>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529"/>
    <w:rsid w:val="00DC1CA5"/>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14E8"/>
    <w:rsid w:val="00DF15BF"/>
    <w:rsid w:val="00DF1AC7"/>
    <w:rsid w:val="00DF1CF6"/>
    <w:rsid w:val="00DF1EE6"/>
    <w:rsid w:val="00DF285E"/>
    <w:rsid w:val="00DF3165"/>
    <w:rsid w:val="00DF38B0"/>
    <w:rsid w:val="00DF3AC4"/>
    <w:rsid w:val="00DF4235"/>
    <w:rsid w:val="00DF5174"/>
    <w:rsid w:val="00DF53D1"/>
    <w:rsid w:val="00DF57EE"/>
    <w:rsid w:val="00DF5BDD"/>
    <w:rsid w:val="00DF618F"/>
    <w:rsid w:val="00DF6838"/>
    <w:rsid w:val="00DF7813"/>
    <w:rsid w:val="00DF79AF"/>
    <w:rsid w:val="00E004A9"/>
    <w:rsid w:val="00E00870"/>
    <w:rsid w:val="00E00C8C"/>
    <w:rsid w:val="00E017EB"/>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A5D"/>
    <w:rsid w:val="00E36F9A"/>
    <w:rsid w:val="00E373B7"/>
    <w:rsid w:val="00E40552"/>
    <w:rsid w:val="00E413AF"/>
    <w:rsid w:val="00E414DD"/>
    <w:rsid w:val="00E4151C"/>
    <w:rsid w:val="00E42115"/>
    <w:rsid w:val="00E427A3"/>
    <w:rsid w:val="00E42E5C"/>
    <w:rsid w:val="00E434B7"/>
    <w:rsid w:val="00E434BE"/>
    <w:rsid w:val="00E43FF5"/>
    <w:rsid w:val="00E44FFE"/>
    <w:rsid w:val="00E4568A"/>
    <w:rsid w:val="00E457DF"/>
    <w:rsid w:val="00E45E26"/>
    <w:rsid w:val="00E479A9"/>
    <w:rsid w:val="00E47FBE"/>
    <w:rsid w:val="00E5018C"/>
    <w:rsid w:val="00E50B70"/>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3"/>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1435"/>
    <w:rsid w:val="00EA14DE"/>
    <w:rsid w:val="00EA2818"/>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BE0"/>
    <w:rsid w:val="00EC2F37"/>
    <w:rsid w:val="00EC2FE0"/>
    <w:rsid w:val="00EC42BE"/>
    <w:rsid w:val="00EC49AE"/>
    <w:rsid w:val="00EC5397"/>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E015C"/>
    <w:rsid w:val="00EE0841"/>
    <w:rsid w:val="00EE0EA9"/>
    <w:rsid w:val="00EE15F2"/>
    <w:rsid w:val="00EE1ABD"/>
    <w:rsid w:val="00EE1DC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16"/>
    <w:rsid w:val="00F00020"/>
    <w:rsid w:val="00F00343"/>
    <w:rsid w:val="00F0103E"/>
    <w:rsid w:val="00F01393"/>
    <w:rsid w:val="00F01B5B"/>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B97"/>
    <w:rsid w:val="00F17570"/>
    <w:rsid w:val="00F17ADC"/>
    <w:rsid w:val="00F20267"/>
    <w:rsid w:val="00F20A95"/>
    <w:rsid w:val="00F21EE9"/>
    <w:rsid w:val="00F22A5C"/>
    <w:rsid w:val="00F22BB1"/>
    <w:rsid w:val="00F22E8F"/>
    <w:rsid w:val="00F249C7"/>
    <w:rsid w:val="00F25B38"/>
    <w:rsid w:val="00F25D98"/>
    <w:rsid w:val="00F25F31"/>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59F4"/>
    <w:rsid w:val="00F36C5D"/>
    <w:rsid w:val="00F37677"/>
    <w:rsid w:val="00F37A5A"/>
    <w:rsid w:val="00F37ED4"/>
    <w:rsid w:val="00F41644"/>
    <w:rsid w:val="00F4167D"/>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7EE"/>
    <w:rsid w:val="00F51BEC"/>
    <w:rsid w:val="00F5395E"/>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E3E"/>
    <w:rsid w:val="00F73EFB"/>
    <w:rsid w:val="00F74923"/>
    <w:rsid w:val="00F7502F"/>
    <w:rsid w:val="00F75758"/>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9E7"/>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181C"/>
    <w:rsid w:val="00FC22F7"/>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76B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C2D"/>
    <w:rsid w:val="00FF4E3C"/>
    <w:rsid w:val="00FF4EBA"/>
    <w:rsid w:val="00FF50BC"/>
    <w:rsid w:val="00FF52E7"/>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C12BEB-FBF6-4FB4-A446-F72116FF4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2086</Words>
  <Characters>11057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2019-04-23T12:12:00Z</dcterms:created>
  <dcterms:modified xsi:type="dcterms:W3CDTF">2019-05-03T16:42:00Z</dcterms:modified>
</cp:coreProperties>
</file>